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A53CA" w14:textId="77777777" w:rsidR="007F47E4" w:rsidRPr="00652BAD" w:rsidRDefault="3EBE1FE4" w:rsidP="3EBE1FE4">
      <w:pPr>
        <w:spacing w:after="0"/>
        <w:jc w:val="center"/>
        <w:rPr>
          <w:b/>
          <w:bCs/>
          <w:sz w:val="28"/>
          <w:szCs w:val="28"/>
        </w:rPr>
      </w:pPr>
      <w:r w:rsidRPr="3EBE1FE4">
        <w:rPr>
          <w:b/>
          <w:bCs/>
          <w:sz w:val="28"/>
          <w:szCs w:val="28"/>
        </w:rPr>
        <w:t>PRINCIPAL CLASSIFICATION – NSWPPA POSITION PAPER 2019</w:t>
      </w:r>
    </w:p>
    <w:p w14:paraId="672A6659" w14:textId="77777777" w:rsidR="00C35C92" w:rsidRPr="00652BAD" w:rsidRDefault="00C35C92" w:rsidP="3EBE1FE4">
      <w:pPr>
        <w:spacing w:after="0"/>
        <w:rPr>
          <w:b/>
          <w:bCs/>
          <w:sz w:val="20"/>
          <w:szCs w:val="20"/>
        </w:rPr>
      </w:pPr>
    </w:p>
    <w:p w14:paraId="61677D66" w14:textId="4402F3FD" w:rsidR="00D8549B" w:rsidRDefault="7157C26E" w:rsidP="7157C26E">
      <w:pPr>
        <w:spacing w:after="0" w:line="240" w:lineRule="auto"/>
        <w:jc w:val="both"/>
        <w:rPr>
          <w:sz w:val="24"/>
          <w:szCs w:val="24"/>
        </w:rPr>
      </w:pPr>
      <w:r w:rsidRPr="7157C26E">
        <w:rPr>
          <w:sz w:val="24"/>
          <w:szCs w:val="24"/>
        </w:rPr>
        <w:t xml:space="preserve">The NSWPPA believes that the current principal classification structure </w:t>
      </w:r>
      <w:r w:rsidRPr="7157C26E">
        <w:rPr>
          <w:b/>
          <w:bCs/>
          <w:sz w:val="24"/>
          <w:szCs w:val="24"/>
        </w:rPr>
        <w:t>perpetuates inequity</w:t>
      </w:r>
      <w:r w:rsidRPr="7157C26E">
        <w:rPr>
          <w:sz w:val="24"/>
          <w:szCs w:val="24"/>
        </w:rPr>
        <w:t xml:space="preserve"> </w:t>
      </w:r>
      <w:r w:rsidRPr="7157C26E">
        <w:rPr>
          <w:b/>
          <w:bCs/>
          <w:sz w:val="24"/>
          <w:szCs w:val="24"/>
        </w:rPr>
        <w:t>between principals</w:t>
      </w:r>
      <w:r w:rsidRPr="7157C26E">
        <w:rPr>
          <w:sz w:val="24"/>
          <w:szCs w:val="24"/>
        </w:rPr>
        <w:t xml:space="preserve"> in the different sectors within NSW Public Education i.e. Primary Schools, Secondary Schools, Central Schools, SSPs, </w:t>
      </w:r>
      <w:proofErr w:type="gramStart"/>
      <w:r w:rsidRPr="7157C26E">
        <w:rPr>
          <w:sz w:val="24"/>
          <w:szCs w:val="24"/>
        </w:rPr>
        <w:t>EECs</w:t>
      </w:r>
      <w:proofErr w:type="gramEnd"/>
      <w:r w:rsidRPr="7157C26E">
        <w:rPr>
          <w:sz w:val="24"/>
          <w:szCs w:val="24"/>
        </w:rPr>
        <w:t xml:space="preserve"> etc. </w:t>
      </w:r>
    </w:p>
    <w:p w14:paraId="16DF7A3C" w14:textId="54B411D3" w:rsidR="00D8549B" w:rsidRDefault="00D8549B" w:rsidP="7157C26E">
      <w:pPr>
        <w:spacing w:after="0" w:line="240" w:lineRule="auto"/>
        <w:jc w:val="both"/>
        <w:rPr>
          <w:sz w:val="24"/>
          <w:szCs w:val="24"/>
        </w:rPr>
      </w:pPr>
    </w:p>
    <w:p w14:paraId="2CD82C46" w14:textId="42EFA28C" w:rsidR="00D8549B" w:rsidRDefault="7157C26E" w:rsidP="7157C26E">
      <w:pPr>
        <w:spacing w:after="0" w:line="240" w:lineRule="auto"/>
        <w:jc w:val="both"/>
        <w:rPr>
          <w:sz w:val="24"/>
          <w:szCs w:val="24"/>
        </w:rPr>
      </w:pPr>
      <w:r w:rsidRPr="7157C26E">
        <w:rPr>
          <w:sz w:val="24"/>
          <w:szCs w:val="24"/>
        </w:rPr>
        <w:t xml:space="preserve">This inequity is largely the result of principal classification being based on total school budget, including staffing costs. Accordingly, the higher staffing allocation afforded to secondary schools provides both more educational opportunities and higher salaries for their principals. </w:t>
      </w:r>
      <w:r w:rsidRPr="7157C26E">
        <w:rPr>
          <w:b/>
          <w:bCs/>
          <w:sz w:val="24"/>
          <w:szCs w:val="24"/>
        </w:rPr>
        <w:t>Primary students and principals are disadvantaged on both counts.</w:t>
      </w:r>
    </w:p>
    <w:p w14:paraId="420E2D8C" w14:textId="0E0A7B0C" w:rsidR="00D8549B" w:rsidRDefault="00D8549B" w:rsidP="7157C26E">
      <w:pPr>
        <w:spacing w:after="0" w:line="240" w:lineRule="auto"/>
        <w:jc w:val="both"/>
        <w:rPr>
          <w:sz w:val="24"/>
          <w:szCs w:val="24"/>
        </w:rPr>
      </w:pPr>
    </w:p>
    <w:p w14:paraId="0EA54ABE" w14:textId="28F8E408" w:rsidR="00D8549B" w:rsidRDefault="7157C26E" w:rsidP="7157C26E">
      <w:pPr>
        <w:spacing w:after="0" w:line="240" w:lineRule="auto"/>
        <w:jc w:val="both"/>
        <w:rPr>
          <w:sz w:val="24"/>
          <w:szCs w:val="24"/>
        </w:rPr>
      </w:pPr>
      <w:r w:rsidRPr="7157C26E">
        <w:rPr>
          <w:sz w:val="24"/>
          <w:szCs w:val="24"/>
        </w:rPr>
        <w:t xml:space="preserve">In addition, we are concerned that the current classification system provides insufficient incentive for primary principals to seek advancement. In particular, there is a concern that primary principals in larger/complex schools have limited salary progression beyond the current P3 level. </w:t>
      </w:r>
    </w:p>
    <w:p w14:paraId="59F77F71" w14:textId="54F747C3" w:rsidR="00D8549B" w:rsidRDefault="00D8549B" w:rsidP="7157C26E">
      <w:pPr>
        <w:spacing w:after="0" w:line="240" w:lineRule="auto"/>
        <w:jc w:val="both"/>
        <w:rPr>
          <w:sz w:val="24"/>
          <w:szCs w:val="24"/>
        </w:rPr>
      </w:pPr>
    </w:p>
    <w:p w14:paraId="74A69D13" w14:textId="41C61AE4" w:rsidR="00D8549B" w:rsidRDefault="7157C26E" w:rsidP="7157C26E">
      <w:pPr>
        <w:spacing w:after="0" w:line="240" w:lineRule="auto"/>
        <w:jc w:val="both"/>
        <w:rPr>
          <w:sz w:val="24"/>
          <w:szCs w:val="24"/>
        </w:rPr>
      </w:pPr>
      <w:r w:rsidRPr="7157C26E">
        <w:rPr>
          <w:sz w:val="24"/>
          <w:szCs w:val="24"/>
        </w:rPr>
        <w:t xml:space="preserve">The following table is based on 2019 data from the schools of the NSWPPA’s state executive. Despite significant disparities in budget, enrolments and FOEI, all are classified as P3. </w:t>
      </w:r>
    </w:p>
    <w:p w14:paraId="692C815D" w14:textId="5D902612" w:rsidR="7157C26E" w:rsidRDefault="7157C26E" w:rsidP="7157C26E">
      <w:pPr>
        <w:spacing w:after="0" w:line="240" w:lineRule="auto"/>
        <w:jc w:val="both"/>
        <w:rPr>
          <w:sz w:val="24"/>
          <w:szCs w:val="24"/>
        </w:rPr>
      </w:pPr>
    </w:p>
    <w:tbl>
      <w:tblPr>
        <w:tblStyle w:val="TableGrid"/>
        <w:tblW w:w="10098" w:type="dxa"/>
        <w:tblInd w:w="1555" w:type="dxa"/>
        <w:tblLook w:val="04A0" w:firstRow="1" w:lastRow="0" w:firstColumn="1" w:lastColumn="0" w:noHBand="0" w:noVBand="1"/>
      </w:tblPr>
      <w:tblGrid>
        <w:gridCol w:w="1991"/>
        <w:gridCol w:w="1922"/>
        <w:gridCol w:w="1784"/>
        <w:gridCol w:w="1645"/>
        <w:gridCol w:w="1372"/>
        <w:gridCol w:w="1384"/>
      </w:tblGrid>
      <w:tr w:rsidR="00225995" w14:paraId="37587593" w14:textId="77777777" w:rsidTr="7157C26E">
        <w:trPr>
          <w:trHeight w:val="557"/>
        </w:trPr>
        <w:tc>
          <w:tcPr>
            <w:tcW w:w="1991" w:type="dxa"/>
          </w:tcPr>
          <w:p w14:paraId="546FB7CC" w14:textId="77777777" w:rsidR="00225995" w:rsidRDefault="00225995" w:rsidP="009F4DDD">
            <w:r>
              <w:t>School name</w:t>
            </w:r>
          </w:p>
        </w:tc>
        <w:tc>
          <w:tcPr>
            <w:tcW w:w="1922" w:type="dxa"/>
          </w:tcPr>
          <w:p w14:paraId="5CEAF269" w14:textId="2EF38897" w:rsidR="00225995" w:rsidRDefault="69B63507" w:rsidP="009F4DDD">
            <w:pPr>
              <w:jc w:val="center"/>
            </w:pPr>
            <w:r>
              <w:t>School Budget (RAM 2019)</w:t>
            </w:r>
          </w:p>
        </w:tc>
        <w:tc>
          <w:tcPr>
            <w:tcW w:w="1784" w:type="dxa"/>
          </w:tcPr>
          <w:p w14:paraId="3C62962A" w14:textId="77777777" w:rsidR="00225995" w:rsidRDefault="00225995" w:rsidP="009F4DDD">
            <w:pPr>
              <w:jc w:val="center"/>
            </w:pPr>
            <w:r>
              <w:t>Student numbers</w:t>
            </w:r>
          </w:p>
        </w:tc>
        <w:tc>
          <w:tcPr>
            <w:tcW w:w="1645" w:type="dxa"/>
          </w:tcPr>
          <w:p w14:paraId="6216855E" w14:textId="77777777" w:rsidR="00225995" w:rsidRDefault="00225995" w:rsidP="009F4DDD">
            <w:pPr>
              <w:jc w:val="center"/>
            </w:pPr>
            <w:r>
              <w:t>Teaching Staff</w:t>
            </w:r>
          </w:p>
        </w:tc>
        <w:tc>
          <w:tcPr>
            <w:tcW w:w="1372" w:type="dxa"/>
          </w:tcPr>
          <w:p w14:paraId="55B634A7" w14:textId="77777777" w:rsidR="00225995" w:rsidRDefault="00225995" w:rsidP="009F4DDD">
            <w:pPr>
              <w:jc w:val="center"/>
            </w:pPr>
            <w:r>
              <w:t>FOEI Value</w:t>
            </w:r>
          </w:p>
        </w:tc>
        <w:tc>
          <w:tcPr>
            <w:tcW w:w="1384" w:type="dxa"/>
          </w:tcPr>
          <w:p w14:paraId="4A0EDD9C" w14:textId="77777777" w:rsidR="00225995" w:rsidRDefault="00225995" w:rsidP="009F4DDD">
            <w:pPr>
              <w:jc w:val="center"/>
            </w:pPr>
            <w:r>
              <w:t>School Classification</w:t>
            </w:r>
          </w:p>
        </w:tc>
      </w:tr>
      <w:tr w:rsidR="00225995" w14:paraId="76A2850C" w14:textId="77777777" w:rsidTr="7157C26E">
        <w:trPr>
          <w:trHeight w:val="285"/>
        </w:trPr>
        <w:tc>
          <w:tcPr>
            <w:tcW w:w="1991" w:type="dxa"/>
          </w:tcPr>
          <w:p w14:paraId="543FE96C" w14:textId="12F6400D" w:rsidR="00225995" w:rsidRPr="009607E1" w:rsidRDefault="69B63507" w:rsidP="009F4DDD">
            <w:pPr>
              <w:rPr>
                <w:highlight w:val="yellow"/>
              </w:rPr>
            </w:pPr>
            <w:r>
              <w:t>Terrigal PS</w:t>
            </w:r>
          </w:p>
        </w:tc>
        <w:tc>
          <w:tcPr>
            <w:tcW w:w="1922" w:type="dxa"/>
          </w:tcPr>
          <w:p w14:paraId="32EAC946" w14:textId="77777777" w:rsidR="00225995" w:rsidRPr="009607E1" w:rsidRDefault="69B63507" w:rsidP="009F4DDD">
            <w:pPr>
              <w:jc w:val="center"/>
              <w:rPr>
                <w:highlight w:val="yellow"/>
              </w:rPr>
            </w:pPr>
            <w:r>
              <w:t>$6924050</w:t>
            </w:r>
          </w:p>
        </w:tc>
        <w:tc>
          <w:tcPr>
            <w:tcW w:w="1784" w:type="dxa"/>
          </w:tcPr>
          <w:p w14:paraId="743851A0" w14:textId="77777777" w:rsidR="00225995" w:rsidRPr="009607E1" w:rsidRDefault="69B63507" w:rsidP="009F4DDD">
            <w:pPr>
              <w:jc w:val="center"/>
              <w:rPr>
                <w:highlight w:val="yellow"/>
              </w:rPr>
            </w:pPr>
            <w:r>
              <w:t>840</w:t>
            </w:r>
          </w:p>
        </w:tc>
        <w:tc>
          <w:tcPr>
            <w:tcW w:w="1645" w:type="dxa"/>
          </w:tcPr>
          <w:p w14:paraId="37A03394" w14:textId="77777777" w:rsidR="00225995" w:rsidRPr="009607E1" w:rsidRDefault="69B63507" w:rsidP="009F4DDD">
            <w:pPr>
              <w:jc w:val="center"/>
              <w:rPr>
                <w:highlight w:val="yellow"/>
              </w:rPr>
            </w:pPr>
            <w:r>
              <w:t>44.482</w:t>
            </w:r>
          </w:p>
        </w:tc>
        <w:tc>
          <w:tcPr>
            <w:tcW w:w="1372" w:type="dxa"/>
          </w:tcPr>
          <w:p w14:paraId="255FEFA2" w14:textId="77777777" w:rsidR="00225995" w:rsidRPr="009607E1" w:rsidRDefault="69B63507" w:rsidP="009F4DDD">
            <w:pPr>
              <w:jc w:val="center"/>
              <w:rPr>
                <w:highlight w:val="yellow"/>
              </w:rPr>
            </w:pPr>
            <w:r>
              <w:t>59</w:t>
            </w:r>
          </w:p>
        </w:tc>
        <w:tc>
          <w:tcPr>
            <w:tcW w:w="1384" w:type="dxa"/>
          </w:tcPr>
          <w:p w14:paraId="6C78F02B" w14:textId="77777777" w:rsidR="00225995" w:rsidRPr="009607E1" w:rsidRDefault="69B63507" w:rsidP="009F4DDD">
            <w:pPr>
              <w:jc w:val="center"/>
              <w:rPr>
                <w:highlight w:val="yellow"/>
              </w:rPr>
            </w:pPr>
            <w:r>
              <w:t>P3</w:t>
            </w:r>
          </w:p>
        </w:tc>
      </w:tr>
      <w:tr w:rsidR="00225995" w14:paraId="5E0C6CD6" w14:textId="77777777" w:rsidTr="7157C26E">
        <w:trPr>
          <w:trHeight w:val="268"/>
        </w:trPr>
        <w:tc>
          <w:tcPr>
            <w:tcW w:w="1991" w:type="dxa"/>
          </w:tcPr>
          <w:p w14:paraId="3436B324" w14:textId="5296F6B1" w:rsidR="00225995" w:rsidRPr="009607E1" w:rsidRDefault="69B63507" w:rsidP="009F4DDD">
            <w:pPr>
              <w:rPr>
                <w:highlight w:val="yellow"/>
              </w:rPr>
            </w:pPr>
            <w:r>
              <w:t>Umina Beach PS</w:t>
            </w:r>
          </w:p>
        </w:tc>
        <w:tc>
          <w:tcPr>
            <w:tcW w:w="1922" w:type="dxa"/>
          </w:tcPr>
          <w:p w14:paraId="318348B1" w14:textId="77777777" w:rsidR="00225995" w:rsidRPr="009607E1" w:rsidRDefault="69B63507" w:rsidP="009F4DDD">
            <w:pPr>
              <w:jc w:val="center"/>
              <w:rPr>
                <w:highlight w:val="yellow"/>
              </w:rPr>
            </w:pPr>
            <w:r>
              <w:t>$6225866</w:t>
            </w:r>
          </w:p>
        </w:tc>
        <w:tc>
          <w:tcPr>
            <w:tcW w:w="1784" w:type="dxa"/>
          </w:tcPr>
          <w:p w14:paraId="14887543" w14:textId="77777777" w:rsidR="00225995" w:rsidRPr="009607E1" w:rsidRDefault="69B63507" w:rsidP="009F4DDD">
            <w:pPr>
              <w:jc w:val="center"/>
              <w:rPr>
                <w:highlight w:val="yellow"/>
              </w:rPr>
            </w:pPr>
            <w:r>
              <w:t>775</w:t>
            </w:r>
          </w:p>
        </w:tc>
        <w:tc>
          <w:tcPr>
            <w:tcW w:w="1645" w:type="dxa"/>
          </w:tcPr>
          <w:p w14:paraId="7B15C8B0" w14:textId="77777777" w:rsidR="00225995" w:rsidRPr="009607E1" w:rsidRDefault="69B63507" w:rsidP="009F4DDD">
            <w:pPr>
              <w:jc w:val="center"/>
              <w:rPr>
                <w:highlight w:val="yellow"/>
              </w:rPr>
            </w:pPr>
            <w:r>
              <w:t>47.572</w:t>
            </w:r>
          </w:p>
        </w:tc>
        <w:tc>
          <w:tcPr>
            <w:tcW w:w="1372" w:type="dxa"/>
          </w:tcPr>
          <w:p w14:paraId="42BDEF1A" w14:textId="77777777" w:rsidR="00225995" w:rsidRPr="009607E1" w:rsidRDefault="69B63507" w:rsidP="009F4DDD">
            <w:pPr>
              <w:jc w:val="center"/>
              <w:rPr>
                <w:highlight w:val="yellow"/>
              </w:rPr>
            </w:pPr>
            <w:r>
              <w:t>94</w:t>
            </w:r>
          </w:p>
        </w:tc>
        <w:tc>
          <w:tcPr>
            <w:tcW w:w="1384" w:type="dxa"/>
          </w:tcPr>
          <w:p w14:paraId="0B8A91EA" w14:textId="77777777" w:rsidR="00225995" w:rsidRPr="009607E1" w:rsidRDefault="69B63507" w:rsidP="009F4DDD">
            <w:pPr>
              <w:jc w:val="center"/>
              <w:rPr>
                <w:highlight w:val="yellow"/>
              </w:rPr>
            </w:pPr>
            <w:r>
              <w:t>P3</w:t>
            </w:r>
          </w:p>
        </w:tc>
      </w:tr>
      <w:tr w:rsidR="00225995" w14:paraId="6E4F8FFC" w14:textId="77777777" w:rsidTr="7157C26E">
        <w:trPr>
          <w:trHeight w:val="285"/>
        </w:trPr>
        <w:tc>
          <w:tcPr>
            <w:tcW w:w="1991" w:type="dxa"/>
            <w:tcBorders>
              <w:bottom w:val="single" w:sz="4" w:space="0" w:color="auto"/>
            </w:tcBorders>
          </w:tcPr>
          <w:p w14:paraId="1DB83BBD" w14:textId="1C52968F" w:rsidR="00225995" w:rsidRPr="009607E1" w:rsidRDefault="69B63507" w:rsidP="009F4DDD">
            <w:pPr>
              <w:rPr>
                <w:highlight w:val="yellow"/>
              </w:rPr>
            </w:pPr>
            <w:r>
              <w:t>Casula PS</w:t>
            </w:r>
          </w:p>
        </w:tc>
        <w:tc>
          <w:tcPr>
            <w:tcW w:w="1922" w:type="dxa"/>
            <w:tcBorders>
              <w:bottom w:val="single" w:sz="4" w:space="0" w:color="auto"/>
            </w:tcBorders>
          </w:tcPr>
          <w:p w14:paraId="3FD88E03" w14:textId="77777777" w:rsidR="00225995" w:rsidRPr="009607E1" w:rsidRDefault="69B63507" w:rsidP="009F4DDD">
            <w:pPr>
              <w:jc w:val="center"/>
              <w:rPr>
                <w:highlight w:val="yellow"/>
              </w:rPr>
            </w:pPr>
            <w:r>
              <w:t>$7840173</w:t>
            </w:r>
          </w:p>
        </w:tc>
        <w:tc>
          <w:tcPr>
            <w:tcW w:w="1784" w:type="dxa"/>
            <w:tcBorders>
              <w:bottom w:val="single" w:sz="4" w:space="0" w:color="auto"/>
            </w:tcBorders>
          </w:tcPr>
          <w:p w14:paraId="71CCE673" w14:textId="77777777" w:rsidR="00225995" w:rsidRPr="009607E1" w:rsidRDefault="69B63507" w:rsidP="009F4DDD">
            <w:pPr>
              <w:jc w:val="center"/>
              <w:rPr>
                <w:highlight w:val="yellow"/>
              </w:rPr>
            </w:pPr>
            <w:r>
              <w:t>917</w:t>
            </w:r>
          </w:p>
        </w:tc>
        <w:tc>
          <w:tcPr>
            <w:tcW w:w="1645" w:type="dxa"/>
            <w:tcBorders>
              <w:bottom w:val="single" w:sz="4" w:space="0" w:color="auto"/>
            </w:tcBorders>
          </w:tcPr>
          <w:p w14:paraId="27BBE0AE" w14:textId="77777777" w:rsidR="00225995" w:rsidRPr="009607E1" w:rsidRDefault="69B63507" w:rsidP="009F4DDD">
            <w:pPr>
              <w:jc w:val="center"/>
              <w:rPr>
                <w:highlight w:val="yellow"/>
              </w:rPr>
            </w:pPr>
            <w:r>
              <w:t>51.356</w:t>
            </w:r>
          </w:p>
        </w:tc>
        <w:tc>
          <w:tcPr>
            <w:tcW w:w="1372" w:type="dxa"/>
            <w:tcBorders>
              <w:bottom w:val="single" w:sz="4" w:space="0" w:color="auto"/>
            </w:tcBorders>
          </w:tcPr>
          <w:p w14:paraId="4275493C" w14:textId="77777777" w:rsidR="00225995" w:rsidRPr="009607E1" w:rsidRDefault="69B63507" w:rsidP="009F4DDD">
            <w:pPr>
              <w:jc w:val="center"/>
              <w:rPr>
                <w:highlight w:val="yellow"/>
              </w:rPr>
            </w:pPr>
            <w:r>
              <w:t>113</w:t>
            </w:r>
          </w:p>
        </w:tc>
        <w:tc>
          <w:tcPr>
            <w:tcW w:w="1384" w:type="dxa"/>
            <w:tcBorders>
              <w:bottom w:val="single" w:sz="4" w:space="0" w:color="auto"/>
            </w:tcBorders>
          </w:tcPr>
          <w:p w14:paraId="28876C39" w14:textId="77777777" w:rsidR="00225995" w:rsidRPr="009607E1" w:rsidRDefault="69B63507" w:rsidP="009F4DDD">
            <w:pPr>
              <w:jc w:val="center"/>
              <w:rPr>
                <w:highlight w:val="yellow"/>
              </w:rPr>
            </w:pPr>
            <w:r>
              <w:t>P3</w:t>
            </w:r>
          </w:p>
        </w:tc>
      </w:tr>
      <w:tr w:rsidR="00225995" w14:paraId="1EBBC10D" w14:textId="77777777" w:rsidTr="7157C26E">
        <w:trPr>
          <w:trHeight w:val="268"/>
        </w:trPr>
        <w:tc>
          <w:tcPr>
            <w:tcW w:w="1991" w:type="dxa"/>
          </w:tcPr>
          <w:p w14:paraId="7D53A91C" w14:textId="6A4782A4" w:rsidR="00225995" w:rsidRPr="009607E1" w:rsidRDefault="69B63507" w:rsidP="009F4DDD">
            <w:pPr>
              <w:rPr>
                <w:highlight w:val="yellow"/>
              </w:rPr>
            </w:pPr>
            <w:r>
              <w:t xml:space="preserve"> Hayes Park PS</w:t>
            </w:r>
          </w:p>
        </w:tc>
        <w:tc>
          <w:tcPr>
            <w:tcW w:w="1922" w:type="dxa"/>
          </w:tcPr>
          <w:p w14:paraId="0D8B8D0A" w14:textId="77777777" w:rsidR="00225995" w:rsidRPr="009607E1" w:rsidRDefault="69B63507" w:rsidP="009F4DDD">
            <w:pPr>
              <w:jc w:val="center"/>
              <w:rPr>
                <w:highlight w:val="yellow"/>
              </w:rPr>
            </w:pPr>
            <w:r>
              <w:t>$4899194</w:t>
            </w:r>
          </w:p>
        </w:tc>
        <w:tc>
          <w:tcPr>
            <w:tcW w:w="1784" w:type="dxa"/>
          </w:tcPr>
          <w:p w14:paraId="3DAE6178" w14:textId="77777777" w:rsidR="00225995" w:rsidRPr="009607E1" w:rsidRDefault="69B63507" w:rsidP="009F4DDD">
            <w:pPr>
              <w:jc w:val="center"/>
              <w:rPr>
                <w:highlight w:val="yellow"/>
              </w:rPr>
            </w:pPr>
            <w:r>
              <w:t>560</w:t>
            </w:r>
          </w:p>
        </w:tc>
        <w:tc>
          <w:tcPr>
            <w:tcW w:w="1645" w:type="dxa"/>
          </w:tcPr>
          <w:p w14:paraId="136D5E63" w14:textId="77777777" w:rsidR="00225995" w:rsidRPr="009607E1" w:rsidRDefault="69B63507" w:rsidP="009F4DDD">
            <w:pPr>
              <w:jc w:val="center"/>
              <w:rPr>
                <w:highlight w:val="yellow"/>
              </w:rPr>
            </w:pPr>
            <w:r>
              <w:t>30.872</w:t>
            </w:r>
          </w:p>
        </w:tc>
        <w:tc>
          <w:tcPr>
            <w:tcW w:w="1372" w:type="dxa"/>
          </w:tcPr>
          <w:p w14:paraId="2D825F29" w14:textId="77777777" w:rsidR="00225995" w:rsidRPr="009607E1" w:rsidRDefault="69B63507" w:rsidP="009F4DDD">
            <w:pPr>
              <w:jc w:val="center"/>
              <w:rPr>
                <w:highlight w:val="yellow"/>
              </w:rPr>
            </w:pPr>
            <w:r>
              <w:t>111</w:t>
            </w:r>
          </w:p>
        </w:tc>
        <w:tc>
          <w:tcPr>
            <w:tcW w:w="1384" w:type="dxa"/>
          </w:tcPr>
          <w:p w14:paraId="7D897E35" w14:textId="77777777" w:rsidR="00225995" w:rsidRPr="009607E1" w:rsidRDefault="69B63507" w:rsidP="009F4DDD">
            <w:pPr>
              <w:jc w:val="center"/>
              <w:rPr>
                <w:highlight w:val="yellow"/>
              </w:rPr>
            </w:pPr>
            <w:r>
              <w:t>P3</w:t>
            </w:r>
          </w:p>
        </w:tc>
      </w:tr>
      <w:tr w:rsidR="00225995" w14:paraId="31BE8375" w14:textId="77777777" w:rsidTr="7157C26E">
        <w:trPr>
          <w:trHeight w:val="285"/>
        </w:trPr>
        <w:tc>
          <w:tcPr>
            <w:tcW w:w="1991" w:type="dxa"/>
          </w:tcPr>
          <w:p w14:paraId="23E9C4B3" w14:textId="6F75EB48" w:rsidR="00225995" w:rsidRPr="009607E1" w:rsidRDefault="69B63507" w:rsidP="009F4DDD">
            <w:pPr>
              <w:rPr>
                <w:highlight w:val="yellow"/>
              </w:rPr>
            </w:pPr>
            <w:proofErr w:type="spellStart"/>
            <w:r>
              <w:t>Narranga</w:t>
            </w:r>
            <w:proofErr w:type="spellEnd"/>
            <w:r>
              <w:t xml:space="preserve"> PS</w:t>
            </w:r>
          </w:p>
        </w:tc>
        <w:tc>
          <w:tcPr>
            <w:tcW w:w="1922" w:type="dxa"/>
          </w:tcPr>
          <w:p w14:paraId="5A2BCA9D" w14:textId="77777777" w:rsidR="00225995" w:rsidRPr="009607E1" w:rsidRDefault="69B63507" w:rsidP="009F4DDD">
            <w:pPr>
              <w:jc w:val="center"/>
              <w:rPr>
                <w:highlight w:val="yellow"/>
              </w:rPr>
            </w:pPr>
            <w:r>
              <w:t>$6312972</w:t>
            </w:r>
          </w:p>
        </w:tc>
        <w:tc>
          <w:tcPr>
            <w:tcW w:w="1784" w:type="dxa"/>
          </w:tcPr>
          <w:p w14:paraId="5D08BCBB" w14:textId="77777777" w:rsidR="00225995" w:rsidRPr="009607E1" w:rsidRDefault="69B63507" w:rsidP="009F4DDD">
            <w:pPr>
              <w:jc w:val="center"/>
              <w:rPr>
                <w:highlight w:val="yellow"/>
              </w:rPr>
            </w:pPr>
            <w:r>
              <w:t>660</w:t>
            </w:r>
          </w:p>
        </w:tc>
        <w:tc>
          <w:tcPr>
            <w:tcW w:w="1645" w:type="dxa"/>
          </w:tcPr>
          <w:p w14:paraId="4C2703B7" w14:textId="77777777" w:rsidR="00225995" w:rsidRPr="009607E1" w:rsidRDefault="69B63507" w:rsidP="009F4DDD">
            <w:pPr>
              <w:jc w:val="center"/>
              <w:rPr>
                <w:highlight w:val="yellow"/>
              </w:rPr>
            </w:pPr>
            <w:r>
              <w:t>41.143</w:t>
            </w:r>
          </w:p>
        </w:tc>
        <w:tc>
          <w:tcPr>
            <w:tcW w:w="1372" w:type="dxa"/>
          </w:tcPr>
          <w:p w14:paraId="475E8B51" w14:textId="77777777" w:rsidR="00225995" w:rsidRPr="009607E1" w:rsidRDefault="69B63507" w:rsidP="009F4DDD">
            <w:pPr>
              <w:jc w:val="center"/>
              <w:rPr>
                <w:highlight w:val="yellow"/>
              </w:rPr>
            </w:pPr>
            <w:r>
              <w:t>110</w:t>
            </w:r>
          </w:p>
        </w:tc>
        <w:tc>
          <w:tcPr>
            <w:tcW w:w="1384" w:type="dxa"/>
          </w:tcPr>
          <w:p w14:paraId="1113700E" w14:textId="77777777" w:rsidR="00225995" w:rsidRPr="009607E1" w:rsidRDefault="69B63507" w:rsidP="009F4DDD">
            <w:pPr>
              <w:jc w:val="center"/>
              <w:rPr>
                <w:highlight w:val="yellow"/>
              </w:rPr>
            </w:pPr>
            <w:r>
              <w:t>P3</w:t>
            </w:r>
          </w:p>
        </w:tc>
      </w:tr>
      <w:tr w:rsidR="00225995" w14:paraId="22E5CDAB" w14:textId="77777777" w:rsidTr="7157C26E">
        <w:trPr>
          <w:trHeight w:val="285"/>
        </w:trPr>
        <w:tc>
          <w:tcPr>
            <w:tcW w:w="1991" w:type="dxa"/>
          </w:tcPr>
          <w:p w14:paraId="74C5E615" w14:textId="59B33B0F" w:rsidR="00225995" w:rsidRPr="009607E1" w:rsidRDefault="69B63507" w:rsidP="009F4DDD">
            <w:pPr>
              <w:rPr>
                <w:highlight w:val="yellow"/>
              </w:rPr>
            </w:pPr>
            <w:r>
              <w:t xml:space="preserve"> Griffith PS</w:t>
            </w:r>
          </w:p>
        </w:tc>
        <w:tc>
          <w:tcPr>
            <w:tcW w:w="1922" w:type="dxa"/>
          </w:tcPr>
          <w:p w14:paraId="6718B7E0" w14:textId="77777777" w:rsidR="00225995" w:rsidRPr="009607E1" w:rsidRDefault="69B63507" w:rsidP="009F4DDD">
            <w:pPr>
              <w:jc w:val="center"/>
              <w:rPr>
                <w:highlight w:val="yellow"/>
              </w:rPr>
            </w:pPr>
            <w:r>
              <w:t>$5247535</w:t>
            </w:r>
          </w:p>
        </w:tc>
        <w:tc>
          <w:tcPr>
            <w:tcW w:w="1784" w:type="dxa"/>
          </w:tcPr>
          <w:p w14:paraId="3A52FD25" w14:textId="77777777" w:rsidR="00225995" w:rsidRPr="009607E1" w:rsidRDefault="69B63507" w:rsidP="009F4DDD">
            <w:pPr>
              <w:jc w:val="center"/>
              <w:rPr>
                <w:highlight w:val="yellow"/>
              </w:rPr>
            </w:pPr>
            <w:r>
              <w:t>372</w:t>
            </w:r>
          </w:p>
        </w:tc>
        <w:tc>
          <w:tcPr>
            <w:tcW w:w="1645" w:type="dxa"/>
          </w:tcPr>
          <w:p w14:paraId="7B157B99" w14:textId="77777777" w:rsidR="00225995" w:rsidRPr="009607E1" w:rsidRDefault="69B63507" w:rsidP="009F4DDD">
            <w:pPr>
              <w:jc w:val="center"/>
              <w:rPr>
                <w:highlight w:val="yellow"/>
              </w:rPr>
            </w:pPr>
            <w:r>
              <w:t>32.131</w:t>
            </w:r>
          </w:p>
        </w:tc>
        <w:tc>
          <w:tcPr>
            <w:tcW w:w="1372" w:type="dxa"/>
          </w:tcPr>
          <w:p w14:paraId="0F43D1AA" w14:textId="77777777" w:rsidR="00225995" w:rsidRPr="009607E1" w:rsidRDefault="69B63507" w:rsidP="009F4DDD">
            <w:pPr>
              <w:jc w:val="center"/>
              <w:rPr>
                <w:highlight w:val="yellow"/>
              </w:rPr>
            </w:pPr>
            <w:r>
              <w:t>169</w:t>
            </w:r>
          </w:p>
        </w:tc>
        <w:tc>
          <w:tcPr>
            <w:tcW w:w="1384" w:type="dxa"/>
          </w:tcPr>
          <w:p w14:paraId="37CF330A" w14:textId="77777777" w:rsidR="00225995" w:rsidRPr="009607E1" w:rsidRDefault="69B63507" w:rsidP="009F4DDD">
            <w:pPr>
              <w:jc w:val="center"/>
              <w:rPr>
                <w:highlight w:val="yellow"/>
              </w:rPr>
            </w:pPr>
            <w:r>
              <w:t>P3</w:t>
            </w:r>
          </w:p>
        </w:tc>
      </w:tr>
      <w:tr w:rsidR="69B63507" w14:paraId="224579A5" w14:textId="77777777" w:rsidTr="7157C26E">
        <w:trPr>
          <w:trHeight w:val="285"/>
        </w:trPr>
        <w:tc>
          <w:tcPr>
            <w:tcW w:w="1991" w:type="dxa"/>
          </w:tcPr>
          <w:p w14:paraId="33E28F63" w14:textId="232499DD" w:rsidR="69B63507" w:rsidRDefault="69B63507" w:rsidP="69B63507">
            <w:pPr>
              <w:rPr>
                <w:highlight w:val="yellow"/>
              </w:rPr>
            </w:pPr>
          </w:p>
        </w:tc>
        <w:tc>
          <w:tcPr>
            <w:tcW w:w="1922" w:type="dxa"/>
          </w:tcPr>
          <w:p w14:paraId="67848C13" w14:textId="325345A1" w:rsidR="69B63507" w:rsidRDefault="69B63507" w:rsidP="69B63507">
            <w:pPr>
              <w:jc w:val="center"/>
              <w:rPr>
                <w:highlight w:val="yellow"/>
              </w:rPr>
            </w:pPr>
          </w:p>
        </w:tc>
        <w:tc>
          <w:tcPr>
            <w:tcW w:w="1784" w:type="dxa"/>
          </w:tcPr>
          <w:p w14:paraId="6F741E3B" w14:textId="16978924" w:rsidR="69B63507" w:rsidRDefault="69B63507" w:rsidP="69B63507">
            <w:pPr>
              <w:jc w:val="center"/>
              <w:rPr>
                <w:highlight w:val="yellow"/>
              </w:rPr>
            </w:pPr>
          </w:p>
        </w:tc>
        <w:tc>
          <w:tcPr>
            <w:tcW w:w="1645" w:type="dxa"/>
          </w:tcPr>
          <w:p w14:paraId="67768227" w14:textId="6C2EEA51" w:rsidR="69B63507" w:rsidRDefault="69B63507" w:rsidP="69B63507">
            <w:pPr>
              <w:jc w:val="center"/>
              <w:rPr>
                <w:highlight w:val="yellow"/>
              </w:rPr>
            </w:pPr>
          </w:p>
        </w:tc>
        <w:tc>
          <w:tcPr>
            <w:tcW w:w="1372" w:type="dxa"/>
          </w:tcPr>
          <w:p w14:paraId="02876A5E" w14:textId="66160802" w:rsidR="69B63507" w:rsidRDefault="69B63507" w:rsidP="69B63507">
            <w:pPr>
              <w:jc w:val="center"/>
              <w:rPr>
                <w:highlight w:val="yellow"/>
              </w:rPr>
            </w:pPr>
          </w:p>
        </w:tc>
        <w:tc>
          <w:tcPr>
            <w:tcW w:w="1384" w:type="dxa"/>
          </w:tcPr>
          <w:p w14:paraId="09E5DE19" w14:textId="6927748C" w:rsidR="69B63507" w:rsidRDefault="69B63507" w:rsidP="69B63507">
            <w:pPr>
              <w:jc w:val="center"/>
              <w:rPr>
                <w:highlight w:val="yellow"/>
              </w:rPr>
            </w:pPr>
          </w:p>
        </w:tc>
      </w:tr>
      <w:tr w:rsidR="00225995" w14:paraId="098824FB" w14:textId="77777777" w:rsidTr="7157C26E">
        <w:trPr>
          <w:trHeight w:val="285"/>
        </w:trPr>
        <w:tc>
          <w:tcPr>
            <w:tcW w:w="1991" w:type="dxa"/>
          </w:tcPr>
          <w:p w14:paraId="387EF2ED" w14:textId="77777777" w:rsidR="00225995" w:rsidRDefault="00225995" w:rsidP="009F4DDD">
            <w:r>
              <w:t>Evans River CS</w:t>
            </w:r>
          </w:p>
        </w:tc>
        <w:tc>
          <w:tcPr>
            <w:tcW w:w="1922" w:type="dxa"/>
          </w:tcPr>
          <w:p w14:paraId="793A355A" w14:textId="77777777" w:rsidR="00225995" w:rsidRDefault="00225995" w:rsidP="009F4DDD">
            <w:pPr>
              <w:jc w:val="center"/>
            </w:pPr>
            <w:r>
              <w:t>$7895150</w:t>
            </w:r>
          </w:p>
        </w:tc>
        <w:tc>
          <w:tcPr>
            <w:tcW w:w="1784" w:type="dxa"/>
          </w:tcPr>
          <w:p w14:paraId="491DB3EF" w14:textId="77777777" w:rsidR="00225995" w:rsidRDefault="00225995" w:rsidP="009F4DDD">
            <w:pPr>
              <w:jc w:val="center"/>
            </w:pPr>
            <w:r>
              <w:t>526</w:t>
            </w:r>
          </w:p>
        </w:tc>
        <w:tc>
          <w:tcPr>
            <w:tcW w:w="1645" w:type="dxa"/>
          </w:tcPr>
          <w:p w14:paraId="156C30BF" w14:textId="5CA93E81" w:rsidR="00225995" w:rsidRDefault="69B63507" w:rsidP="009F4DDD">
            <w:pPr>
              <w:jc w:val="center"/>
            </w:pPr>
            <w:r>
              <w:t>47.05</w:t>
            </w:r>
          </w:p>
        </w:tc>
        <w:tc>
          <w:tcPr>
            <w:tcW w:w="1372" w:type="dxa"/>
          </w:tcPr>
          <w:p w14:paraId="1DCC9DCE" w14:textId="77777777" w:rsidR="00225995" w:rsidRDefault="00225995" w:rsidP="009F4DDD">
            <w:pPr>
              <w:jc w:val="center"/>
            </w:pPr>
            <w:r>
              <w:t>120</w:t>
            </w:r>
          </w:p>
        </w:tc>
        <w:tc>
          <w:tcPr>
            <w:tcW w:w="1384" w:type="dxa"/>
          </w:tcPr>
          <w:p w14:paraId="4DCE971D" w14:textId="77777777" w:rsidR="00225995" w:rsidRDefault="00225995" w:rsidP="009F4DDD">
            <w:pPr>
              <w:jc w:val="center"/>
            </w:pPr>
            <w:r>
              <w:t>P3</w:t>
            </w:r>
          </w:p>
        </w:tc>
      </w:tr>
    </w:tbl>
    <w:p w14:paraId="1507E049" w14:textId="29471DE1" w:rsidR="7157C26E" w:rsidRDefault="7157C26E" w:rsidP="7157C26E">
      <w:pPr>
        <w:spacing w:after="0" w:line="240" w:lineRule="auto"/>
        <w:jc w:val="both"/>
        <w:rPr>
          <w:sz w:val="24"/>
          <w:szCs w:val="24"/>
        </w:rPr>
      </w:pPr>
    </w:p>
    <w:p w14:paraId="393B3A35" w14:textId="38E236D3" w:rsidR="7157C26E" w:rsidRDefault="7157C26E" w:rsidP="7157C26E">
      <w:pPr>
        <w:spacing w:after="0" w:line="240" w:lineRule="auto"/>
        <w:jc w:val="both"/>
        <w:rPr>
          <w:sz w:val="24"/>
          <w:szCs w:val="24"/>
        </w:rPr>
      </w:pPr>
      <w:r w:rsidRPr="7157C26E">
        <w:rPr>
          <w:sz w:val="24"/>
          <w:szCs w:val="24"/>
        </w:rPr>
        <w:t>It is noteworthy that the single school in the table with a 7-12 enrolment (Evans River CS) has a significantly higher staff allocation than K-6 schools with similar enrolments - it is common for high schools to be classified higher than a much larger primary school serving a similar community. There are a very limited number of non-secondary schools in NSW classified as P4, and none as P5.</w:t>
      </w:r>
    </w:p>
    <w:p w14:paraId="10686A07" w14:textId="339D9EC7" w:rsidR="7157C26E" w:rsidRDefault="7157C26E" w:rsidP="7157C26E">
      <w:pPr>
        <w:spacing w:after="0" w:line="240" w:lineRule="auto"/>
        <w:jc w:val="both"/>
        <w:rPr>
          <w:sz w:val="24"/>
          <w:szCs w:val="24"/>
        </w:rPr>
      </w:pPr>
    </w:p>
    <w:p w14:paraId="31838967" w14:textId="23F2D443" w:rsidR="7157C26E" w:rsidRDefault="004D3107" w:rsidP="7157C26E">
      <w:pPr>
        <w:spacing w:after="0" w:line="240" w:lineRule="auto"/>
        <w:jc w:val="both"/>
        <w:rPr>
          <w:b/>
          <w:bCs/>
          <w:sz w:val="24"/>
          <w:szCs w:val="24"/>
        </w:rPr>
      </w:pPr>
      <w:r>
        <w:rPr>
          <w:b/>
          <w:bCs/>
          <w:sz w:val="24"/>
          <w:szCs w:val="24"/>
        </w:rPr>
        <w:t>We believe that principals o</w:t>
      </w:r>
      <w:r w:rsidR="7157C26E" w:rsidRPr="7157C26E">
        <w:rPr>
          <w:b/>
          <w:bCs/>
          <w:sz w:val="24"/>
          <w:szCs w:val="24"/>
        </w:rPr>
        <w:t xml:space="preserve">f large, complex schools in NSW should have the same access to </w:t>
      </w:r>
      <w:r>
        <w:rPr>
          <w:b/>
          <w:bCs/>
          <w:sz w:val="24"/>
          <w:szCs w:val="24"/>
        </w:rPr>
        <w:t xml:space="preserve">the </w:t>
      </w:r>
      <w:r w:rsidR="7157C26E" w:rsidRPr="7157C26E">
        <w:rPr>
          <w:b/>
          <w:bCs/>
          <w:sz w:val="24"/>
          <w:szCs w:val="24"/>
        </w:rPr>
        <w:t>higher classification</w:t>
      </w:r>
      <w:r>
        <w:rPr>
          <w:b/>
          <w:bCs/>
          <w:sz w:val="24"/>
          <w:szCs w:val="24"/>
        </w:rPr>
        <w:t>s</w:t>
      </w:r>
      <w:r w:rsidR="7157C26E" w:rsidRPr="7157C26E">
        <w:rPr>
          <w:b/>
          <w:bCs/>
          <w:sz w:val="24"/>
          <w:szCs w:val="24"/>
        </w:rPr>
        <w:t>, regardless of which sector they belong to.</w:t>
      </w:r>
    </w:p>
    <w:p w14:paraId="65ABC4A0" w14:textId="4E7952C7" w:rsidR="7157C26E" w:rsidRDefault="7157C26E" w:rsidP="7157C26E">
      <w:pPr>
        <w:spacing w:after="0" w:line="240" w:lineRule="auto"/>
        <w:jc w:val="both"/>
        <w:rPr>
          <w:sz w:val="24"/>
          <w:szCs w:val="24"/>
        </w:rPr>
      </w:pPr>
    </w:p>
    <w:p w14:paraId="51581970" w14:textId="3789E6FC" w:rsidR="00C35C92" w:rsidRPr="00652BAD" w:rsidRDefault="7157C26E" w:rsidP="7157C26E">
      <w:pPr>
        <w:spacing w:after="0" w:line="240" w:lineRule="auto"/>
        <w:jc w:val="both"/>
        <w:rPr>
          <w:strike/>
          <w:sz w:val="24"/>
          <w:szCs w:val="24"/>
        </w:rPr>
      </w:pPr>
      <w:r w:rsidRPr="7157C26E">
        <w:rPr>
          <w:sz w:val="24"/>
          <w:szCs w:val="24"/>
        </w:rPr>
        <w:lastRenderedPageBreak/>
        <w:t xml:space="preserve">RAM methodology attempts to recognise the levels of ‘complexity’ of different schools, which is a concept that is supported by the NSWPPA. As stated, our issue with the current classification model is that ‘complexity’ has included staffing costs, the largest single cost factor in schools. </w:t>
      </w:r>
    </w:p>
    <w:p w14:paraId="02EB378F" w14:textId="77777777" w:rsidR="00D17727" w:rsidRPr="00652BAD" w:rsidRDefault="00D17727" w:rsidP="3EBE1FE4">
      <w:pPr>
        <w:spacing w:after="0" w:line="240" w:lineRule="auto"/>
        <w:jc w:val="both"/>
        <w:rPr>
          <w:sz w:val="16"/>
          <w:szCs w:val="16"/>
        </w:rPr>
      </w:pPr>
    </w:p>
    <w:p w14:paraId="5079502B" w14:textId="30DFC718" w:rsidR="00F607AB" w:rsidRDefault="7157C26E" w:rsidP="7157C26E">
      <w:pPr>
        <w:spacing w:after="0" w:line="240" w:lineRule="auto"/>
        <w:jc w:val="both"/>
        <w:rPr>
          <w:b/>
          <w:bCs/>
          <w:sz w:val="24"/>
          <w:szCs w:val="24"/>
        </w:rPr>
      </w:pPr>
      <w:r w:rsidRPr="7157C26E">
        <w:rPr>
          <w:sz w:val="24"/>
          <w:szCs w:val="24"/>
        </w:rPr>
        <w:t xml:space="preserve">The NSWPPA proposes that </w:t>
      </w:r>
      <w:r w:rsidRPr="7157C26E">
        <w:rPr>
          <w:b/>
          <w:bCs/>
          <w:sz w:val="24"/>
          <w:szCs w:val="24"/>
        </w:rPr>
        <w:t xml:space="preserve">Classification Bands be determined on a combination of enrolments as the primary determinant, with salary loadings paid for RAM Equity Loadings and specific school circumstances. </w:t>
      </w:r>
    </w:p>
    <w:p w14:paraId="5DD2C21C" w14:textId="1308EE01" w:rsidR="00F607AB" w:rsidRDefault="00F607AB" w:rsidP="7157C26E">
      <w:pPr>
        <w:spacing w:after="0" w:line="240" w:lineRule="auto"/>
        <w:jc w:val="both"/>
        <w:rPr>
          <w:sz w:val="24"/>
          <w:szCs w:val="24"/>
        </w:rPr>
      </w:pPr>
    </w:p>
    <w:p w14:paraId="69EC288A" w14:textId="14AFFEBA" w:rsidR="00F607AB" w:rsidRDefault="7157C26E" w:rsidP="7157C26E">
      <w:pPr>
        <w:spacing w:after="0" w:line="240" w:lineRule="auto"/>
        <w:jc w:val="both"/>
        <w:rPr>
          <w:sz w:val="24"/>
          <w:szCs w:val="24"/>
        </w:rPr>
      </w:pPr>
      <w:r w:rsidRPr="7157C26E">
        <w:rPr>
          <w:sz w:val="24"/>
          <w:szCs w:val="24"/>
        </w:rPr>
        <w:t xml:space="preserve">In the tables below, the NSWPPA proposal sets out the proposed new classification /salary structure for </w:t>
      </w:r>
      <w:r w:rsidRPr="7157C26E">
        <w:rPr>
          <w:sz w:val="24"/>
          <w:szCs w:val="24"/>
          <w:u w:val="single"/>
        </w:rPr>
        <w:t>Principals K-12</w:t>
      </w:r>
      <w:r w:rsidRPr="7157C26E">
        <w:rPr>
          <w:sz w:val="24"/>
          <w:szCs w:val="24"/>
        </w:rPr>
        <w:t>. Student numbers in the New Enrolment Bands in column A are informed by previous classification levels. Those figures and the RAM Equity Loading amounts in column B are included as a suggestion only.</w:t>
      </w:r>
    </w:p>
    <w:p w14:paraId="5A39BBE3" w14:textId="77777777" w:rsidR="00D130EA" w:rsidRPr="00652BAD" w:rsidRDefault="00D130EA" w:rsidP="3EBE1FE4">
      <w:pPr>
        <w:spacing w:after="0" w:line="240" w:lineRule="auto"/>
        <w:rPr>
          <w:sz w:val="16"/>
          <w:szCs w:val="16"/>
        </w:rPr>
      </w:pPr>
    </w:p>
    <w:tbl>
      <w:tblPr>
        <w:tblStyle w:val="TableGrid"/>
        <w:tblW w:w="14956" w:type="dxa"/>
        <w:tblLook w:val="04A0" w:firstRow="1" w:lastRow="0" w:firstColumn="1" w:lastColumn="0" w:noHBand="0" w:noVBand="1"/>
      </w:tblPr>
      <w:tblGrid>
        <w:gridCol w:w="1996"/>
        <w:gridCol w:w="389"/>
        <w:gridCol w:w="427"/>
        <w:gridCol w:w="2107"/>
        <w:gridCol w:w="423"/>
        <w:gridCol w:w="3000"/>
        <w:gridCol w:w="371"/>
        <w:gridCol w:w="1650"/>
        <w:gridCol w:w="1398"/>
        <w:gridCol w:w="1545"/>
        <w:gridCol w:w="1650"/>
      </w:tblGrid>
      <w:tr w:rsidR="00F64FDB" w:rsidRPr="00652BAD" w14:paraId="64580379" w14:textId="77777777" w:rsidTr="7157C26E">
        <w:tc>
          <w:tcPr>
            <w:tcW w:w="1996" w:type="dxa"/>
            <w:tcBorders>
              <w:right w:val="single" w:sz="4" w:space="0" w:color="auto"/>
            </w:tcBorders>
            <w:shd w:val="clear" w:color="auto" w:fill="auto"/>
          </w:tcPr>
          <w:p w14:paraId="24BF2D3D" w14:textId="6FF05F63" w:rsidR="0029028B" w:rsidRPr="009E4797" w:rsidRDefault="0029028B" w:rsidP="3EBE1FE4">
            <w:pPr>
              <w:jc w:val="center"/>
              <w:rPr>
                <w:b/>
                <w:bCs/>
                <w:sz w:val="24"/>
                <w:szCs w:val="24"/>
              </w:rPr>
            </w:pPr>
            <w:r>
              <w:rPr>
                <w:b/>
                <w:bCs/>
                <w:sz w:val="24"/>
                <w:szCs w:val="24"/>
              </w:rPr>
              <w:t>A</w:t>
            </w:r>
          </w:p>
        </w:tc>
        <w:tc>
          <w:tcPr>
            <w:tcW w:w="389" w:type="dxa"/>
            <w:tcBorders>
              <w:top w:val="nil"/>
              <w:left w:val="single" w:sz="4" w:space="0" w:color="auto"/>
              <w:bottom w:val="nil"/>
              <w:right w:val="single" w:sz="4" w:space="0" w:color="auto"/>
            </w:tcBorders>
            <w:shd w:val="clear" w:color="auto" w:fill="auto"/>
          </w:tcPr>
          <w:p w14:paraId="55374371" w14:textId="2B28B0EA" w:rsidR="0029028B" w:rsidRPr="00AC7163" w:rsidRDefault="0029028B" w:rsidP="3EBE1FE4">
            <w:pPr>
              <w:jc w:val="center"/>
              <w:rPr>
                <w:b/>
                <w:bCs/>
                <w:sz w:val="24"/>
                <w:szCs w:val="24"/>
              </w:rPr>
            </w:pPr>
            <w:r w:rsidRPr="00AC7163">
              <w:rPr>
                <w:b/>
                <w:bCs/>
                <w:sz w:val="24"/>
                <w:szCs w:val="24"/>
              </w:rPr>
              <w:t>+</w:t>
            </w: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44232E6D" w14:textId="17DB30ED" w:rsidR="0029028B" w:rsidRPr="009E4797" w:rsidRDefault="0029028B" w:rsidP="3EBE1FE4">
            <w:pPr>
              <w:jc w:val="center"/>
              <w:rPr>
                <w:b/>
                <w:bCs/>
                <w:sz w:val="24"/>
                <w:szCs w:val="24"/>
              </w:rPr>
            </w:pPr>
            <w:r>
              <w:rPr>
                <w:b/>
                <w:bCs/>
                <w:sz w:val="24"/>
                <w:szCs w:val="24"/>
              </w:rPr>
              <w:t>B</w:t>
            </w:r>
          </w:p>
        </w:tc>
        <w:tc>
          <w:tcPr>
            <w:tcW w:w="423" w:type="dxa"/>
            <w:tcBorders>
              <w:top w:val="nil"/>
              <w:left w:val="single" w:sz="4" w:space="0" w:color="auto"/>
              <w:bottom w:val="nil"/>
              <w:right w:val="single" w:sz="4" w:space="0" w:color="auto"/>
            </w:tcBorders>
            <w:shd w:val="clear" w:color="auto" w:fill="auto"/>
          </w:tcPr>
          <w:p w14:paraId="4A061E60" w14:textId="5317D18E" w:rsidR="0029028B" w:rsidRPr="009E4797" w:rsidRDefault="0029028B" w:rsidP="3EBE1FE4">
            <w:pPr>
              <w:jc w:val="center"/>
              <w:rPr>
                <w:b/>
                <w:bCs/>
                <w:sz w:val="24"/>
                <w:szCs w:val="24"/>
              </w:rPr>
            </w:pPr>
            <w:r>
              <w:rPr>
                <w:b/>
                <w:bCs/>
                <w:sz w:val="24"/>
                <w:szCs w:val="24"/>
              </w:rPr>
              <w:t>+</w:t>
            </w:r>
          </w:p>
        </w:tc>
        <w:tc>
          <w:tcPr>
            <w:tcW w:w="3000" w:type="dxa"/>
            <w:tcBorders>
              <w:left w:val="single" w:sz="4" w:space="0" w:color="auto"/>
              <w:right w:val="single" w:sz="4" w:space="0" w:color="auto"/>
            </w:tcBorders>
            <w:shd w:val="clear" w:color="auto" w:fill="auto"/>
          </w:tcPr>
          <w:p w14:paraId="14B8E66A" w14:textId="1D0E14D0" w:rsidR="0029028B" w:rsidRPr="009E4797" w:rsidRDefault="0029028B" w:rsidP="3EBE1FE4">
            <w:pPr>
              <w:jc w:val="center"/>
              <w:rPr>
                <w:b/>
                <w:bCs/>
                <w:sz w:val="24"/>
                <w:szCs w:val="24"/>
              </w:rPr>
            </w:pPr>
            <w:r>
              <w:rPr>
                <w:b/>
                <w:bCs/>
                <w:sz w:val="24"/>
                <w:szCs w:val="24"/>
              </w:rPr>
              <w:t>C</w:t>
            </w:r>
          </w:p>
        </w:tc>
        <w:tc>
          <w:tcPr>
            <w:tcW w:w="371" w:type="dxa"/>
            <w:tcBorders>
              <w:top w:val="nil"/>
              <w:left w:val="single" w:sz="4" w:space="0" w:color="auto"/>
              <w:bottom w:val="nil"/>
              <w:right w:val="single" w:sz="4" w:space="0" w:color="auto"/>
            </w:tcBorders>
          </w:tcPr>
          <w:p w14:paraId="146C29AE" w14:textId="53CF188A" w:rsidR="0029028B" w:rsidRPr="00AC7163" w:rsidRDefault="0029028B" w:rsidP="3EBE1FE4">
            <w:pPr>
              <w:jc w:val="center"/>
              <w:rPr>
                <w:b/>
                <w:bCs/>
                <w:sz w:val="24"/>
                <w:szCs w:val="24"/>
              </w:rPr>
            </w:pPr>
            <w:r w:rsidRPr="00AC7163">
              <w:rPr>
                <w:b/>
                <w:bCs/>
                <w:sz w:val="24"/>
                <w:szCs w:val="24"/>
              </w:rPr>
              <w:t>=</w:t>
            </w:r>
          </w:p>
        </w:tc>
        <w:tc>
          <w:tcPr>
            <w:tcW w:w="1650" w:type="dxa"/>
            <w:vMerge w:val="restart"/>
            <w:tcBorders>
              <w:left w:val="single" w:sz="4" w:space="0" w:color="auto"/>
              <w:right w:val="single" w:sz="4" w:space="0" w:color="auto"/>
            </w:tcBorders>
          </w:tcPr>
          <w:p w14:paraId="402A9307" w14:textId="77777777" w:rsidR="0029028B" w:rsidRDefault="0029028B" w:rsidP="3EBE1FE4">
            <w:pPr>
              <w:jc w:val="center"/>
              <w:rPr>
                <w:b/>
                <w:bCs/>
                <w:sz w:val="24"/>
                <w:szCs w:val="24"/>
                <w:u w:val="single"/>
              </w:rPr>
            </w:pPr>
            <w:r>
              <w:rPr>
                <w:b/>
                <w:bCs/>
                <w:sz w:val="24"/>
                <w:szCs w:val="24"/>
                <w:u w:val="single"/>
              </w:rPr>
              <w:t>Remuneration Indicator</w:t>
            </w:r>
          </w:p>
          <w:p w14:paraId="1487C265" w14:textId="6ADDAA87" w:rsidR="00F64FDB" w:rsidRDefault="00F64FDB" w:rsidP="3EBE1FE4">
            <w:pPr>
              <w:jc w:val="center"/>
              <w:rPr>
                <w:b/>
                <w:bCs/>
                <w:sz w:val="24"/>
                <w:szCs w:val="24"/>
                <w:u w:val="single"/>
              </w:rPr>
            </w:pPr>
            <w:r>
              <w:rPr>
                <w:b/>
                <w:bCs/>
                <w:sz w:val="24"/>
                <w:szCs w:val="24"/>
                <w:u w:val="single"/>
              </w:rPr>
              <w:t>Outcome</w:t>
            </w:r>
          </w:p>
        </w:tc>
        <w:tc>
          <w:tcPr>
            <w:tcW w:w="1398" w:type="dxa"/>
            <w:tcBorders>
              <w:top w:val="nil"/>
              <w:left w:val="single" w:sz="4" w:space="0" w:color="auto"/>
              <w:bottom w:val="nil"/>
              <w:right w:val="single" w:sz="4" w:space="0" w:color="auto"/>
            </w:tcBorders>
          </w:tcPr>
          <w:p w14:paraId="5324A56A" w14:textId="77777777" w:rsidR="0029028B" w:rsidRDefault="0029028B" w:rsidP="3EBE1FE4">
            <w:pPr>
              <w:jc w:val="center"/>
              <w:rPr>
                <w:b/>
                <w:bCs/>
                <w:sz w:val="24"/>
                <w:szCs w:val="24"/>
                <w:u w:val="single"/>
              </w:rPr>
            </w:pPr>
          </w:p>
        </w:tc>
        <w:tc>
          <w:tcPr>
            <w:tcW w:w="1545" w:type="dxa"/>
            <w:vMerge w:val="restart"/>
            <w:tcBorders>
              <w:left w:val="single" w:sz="4" w:space="0" w:color="auto"/>
            </w:tcBorders>
          </w:tcPr>
          <w:p w14:paraId="19A02D88" w14:textId="77777777" w:rsidR="0029028B" w:rsidRDefault="0029028B" w:rsidP="3EBE1FE4">
            <w:pPr>
              <w:jc w:val="center"/>
              <w:rPr>
                <w:b/>
                <w:bCs/>
                <w:sz w:val="24"/>
                <w:szCs w:val="24"/>
                <w:u w:val="single"/>
              </w:rPr>
            </w:pPr>
            <w:r>
              <w:rPr>
                <w:b/>
                <w:bCs/>
                <w:sz w:val="24"/>
                <w:szCs w:val="24"/>
                <w:u w:val="single"/>
              </w:rPr>
              <w:t>Principal/</w:t>
            </w:r>
          </w:p>
          <w:p w14:paraId="30FF8902" w14:textId="77777777" w:rsidR="0029028B" w:rsidRDefault="0029028B" w:rsidP="3EBE1FE4">
            <w:pPr>
              <w:jc w:val="center"/>
              <w:rPr>
                <w:b/>
                <w:bCs/>
                <w:sz w:val="24"/>
                <w:szCs w:val="24"/>
                <w:u w:val="single"/>
              </w:rPr>
            </w:pPr>
            <w:r>
              <w:rPr>
                <w:b/>
                <w:bCs/>
                <w:sz w:val="24"/>
                <w:szCs w:val="24"/>
                <w:u w:val="single"/>
              </w:rPr>
              <w:t>School</w:t>
            </w:r>
          </w:p>
          <w:p w14:paraId="3739496D" w14:textId="5637D9F5" w:rsidR="0029028B" w:rsidRDefault="0029028B" w:rsidP="3EBE1FE4">
            <w:pPr>
              <w:jc w:val="center"/>
              <w:rPr>
                <w:b/>
                <w:bCs/>
                <w:sz w:val="24"/>
                <w:szCs w:val="24"/>
                <w:u w:val="single"/>
              </w:rPr>
            </w:pPr>
            <w:r>
              <w:rPr>
                <w:b/>
                <w:bCs/>
                <w:sz w:val="24"/>
                <w:szCs w:val="24"/>
                <w:u w:val="single"/>
              </w:rPr>
              <w:t>Classification</w:t>
            </w:r>
          </w:p>
        </w:tc>
        <w:tc>
          <w:tcPr>
            <w:tcW w:w="1650" w:type="dxa"/>
            <w:vMerge w:val="restart"/>
          </w:tcPr>
          <w:p w14:paraId="5B0B9AD5" w14:textId="77777777" w:rsidR="0029028B" w:rsidRDefault="0029028B" w:rsidP="3EBE1FE4">
            <w:pPr>
              <w:jc w:val="center"/>
              <w:rPr>
                <w:b/>
                <w:bCs/>
                <w:sz w:val="24"/>
                <w:szCs w:val="24"/>
                <w:u w:val="single"/>
              </w:rPr>
            </w:pPr>
            <w:r>
              <w:rPr>
                <w:b/>
                <w:bCs/>
                <w:sz w:val="24"/>
                <w:szCs w:val="24"/>
                <w:u w:val="single"/>
              </w:rPr>
              <w:t>Principal</w:t>
            </w:r>
          </w:p>
          <w:p w14:paraId="58350DF9" w14:textId="77777777" w:rsidR="0029028B" w:rsidRDefault="00414EB2" w:rsidP="3EBE1FE4">
            <w:pPr>
              <w:jc w:val="center"/>
              <w:rPr>
                <w:b/>
                <w:bCs/>
                <w:sz w:val="24"/>
                <w:szCs w:val="24"/>
                <w:u w:val="single"/>
              </w:rPr>
            </w:pPr>
            <w:r>
              <w:rPr>
                <w:b/>
                <w:bCs/>
                <w:sz w:val="24"/>
                <w:szCs w:val="24"/>
                <w:u w:val="single"/>
              </w:rPr>
              <w:t>Remuneration</w:t>
            </w:r>
          </w:p>
          <w:p w14:paraId="2BC29EEF" w14:textId="594F99DE" w:rsidR="00414EB2" w:rsidRDefault="00414EB2" w:rsidP="3EBE1FE4">
            <w:pPr>
              <w:jc w:val="center"/>
              <w:rPr>
                <w:b/>
                <w:bCs/>
                <w:sz w:val="24"/>
                <w:szCs w:val="24"/>
                <w:u w:val="single"/>
              </w:rPr>
            </w:pPr>
            <w:r>
              <w:rPr>
                <w:b/>
                <w:bCs/>
                <w:sz w:val="24"/>
                <w:szCs w:val="24"/>
                <w:u w:val="single"/>
              </w:rPr>
              <w:t>Package</w:t>
            </w:r>
          </w:p>
        </w:tc>
      </w:tr>
      <w:tr w:rsidR="00F64FDB" w:rsidRPr="00652BAD" w14:paraId="0987245F" w14:textId="77777777" w:rsidTr="7157C26E">
        <w:tc>
          <w:tcPr>
            <w:tcW w:w="1996" w:type="dxa"/>
            <w:tcBorders>
              <w:right w:val="single" w:sz="4" w:space="0" w:color="auto"/>
            </w:tcBorders>
            <w:shd w:val="clear" w:color="auto" w:fill="auto"/>
          </w:tcPr>
          <w:p w14:paraId="34C9FAE7" w14:textId="1123D092" w:rsidR="0029028B" w:rsidRPr="3EBE1FE4" w:rsidRDefault="0029028B" w:rsidP="3EBE1FE4">
            <w:pPr>
              <w:jc w:val="center"/>
              <w:rPr>
                <w:b/>
                <w:bCs/>
                <w:sz w:val="24"/>
                <w:szCs w:val="24"/>
                <w:u w:val="single"/>
              </w:rPr>
            </w:pPr>
            <w:r>
              <w:rPr>
                <w:b/>
                <w:bCs/>
                <w:sz w:val="24"/>
                <w:szCs w:val="24"/>
                <w:u w:val="single"/>
              </w:rPr>
              <w:t>Base Principal Salary</w:t>
            </w:r>
          </w:p>
        </w:tc>
        <w:tc>
          <w:tcPr>
            <w:tcW w:w="389" w:type="dxa"/>
            <w:tcBorders>
              <w:top w:val="nil"/>
              <w:left w:val="single" w:sz="4" w:space="0" w:color="auto"/>
              <w:bottom w:val="nil"/>
              <w:right w:val="single" w:sz="4" w:space="0" w:color="auto"/>
            </w:tcBorders>
            <w:shd w:val="clear" w:color="auto" w:fill="auto"/>
          </w:tcPr>
          <w:p w14:paraId="43AB4975" w14:textId="77777777" w:rsidR="0029028B" w:rsidRPr="3EBE1FE4" w:rsidRDefault="0029028B" w:rsidP="3EBE1FE4">
            <w:pPr>
              <w:jc w:val="center"/>
              <w:rPr>
                <w:b/>
                <w:bCs/>
                <w:sz w:val="24"/>
                <w:szCs w:val="24"/>
                <w:u w:val="single"/>
              </w:rPr>
            </w:pP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1D2DE9AB" w14:textId="3B257C69" w:rsidR="0029028B" w:rsidRPr="3EBE1FE4" w:rsidRDefault="0029028B" w:rsidP="3EBE1FE4">
            <w:pPr>
              <w:jc w:val="center"/>
              <w:rPr>
                <w:b/>
                <w:bCs/>
                <w:sz w:val="24"/>
                <w:szCs w:val="24"/>
                <w:u w:val="single"/>
              </w:rPr>
            </w:pPr>
            <w:r w:rsidRPr="3EBE1FE4">
              <w:rPr>
                <w:b/>
                <w:bCs/>
                <w:sz w:val="24"/>
                <w:szCs w:val="24"/>
                <w:u w:val="single"/>
              </w:rPr>
              <w:t>Salary Loading based on Equity Loadings</w:t>
            </w:r>
          </w:p>
        </w:tc>
        <w:tc>
          <w:tcPr>
            <w:tcW w:w="423" w:type="dxa"/>
            <w:tcBorders>
              <w:top w:val="nil"/>
              <w:left w:val="single" w:sz="4" w:space="0" w:color="auto"/>
              <w:bottom w:val="nil"/>
              <w:right w:val="single" w:sz="4" w:space="0" w:color="auto"/>
            </w:tcBorders>
            <w:shd w:val="clear" w:color="auto" w:fill="auto"/>
          </w:tcPr>
          <w:p w14:paraId="06DF7604" w14:textId="77777777" w:rsidR="0029028B" w:rsidRPr="3EBE1FE4" w:rsidRDefault="0029028B" w:rsidP="3EBE1FE4">
            <w:pPr>
              <w:jc w:val="center"/>
              <w:rPr>
                <w:b/>
                <w:bCs/>
                <w:sz w:val="24"/>
                <w:szCs w:val="24"/>
                <w:u w:val="single"/>
              </w:rPr>
            </w:pPr>
          </w:p>
        </w:tc>
        <w:tc>
          <w:tcPr>
            <w:tcW w:w="3000" w:type="dxa"/>
            <w:vMerge w:val="restart"/>
            <w:tcBorders>
              <w:left w:val="single" w:sz="4" w:space="0" w:color="auto"/>
              <w:right w:val="single" w:sz="4" w:space="0" w:color="auto"/>
            </w:tcBorders>
            <w:shd w:val="clear" w:color="auto" w:fill="auto"/>
          </w:tcPr>
          <w:p w14:paraId="056A08A3" w14:textId="67C8367E" w:rsidR="0029028B" w:rsidRPr="3EBE1FE4" w:rsidRDefault="0029028B" w:rsidP="3EBE1FE4">
            <w:pPr>
              <w:jc w:val="center"/>
              <w:rPr>
                <w:b/>
                <w:bCs/>
                <w:sz w:val="24"/>
                <w:szCs w:val="24"/>
                <w:u w:val="single"/>
              </w:rPr>
            </w:pPr>
            <w:r w:rsidRPr="3EBE1FE4">
              <w:rPr>
                <w:b/>
                <w:bCs/>
                <w:sz w:val="24"/>
                <w:szCs w:val="24"/>
                <w:u w:val="single"/>
              </w:rPr>
              <w:t>Salary Loading based on Additional School Loading</w:t>
            </w:r>
          </w:p>
        </w:tc>
        <w:tc>
          <w:tcPr>
            <w:tcW w:w="371" w:type="dxa"/>
            <w:tcBorders>
              <w:top w:val="nil"/>
              <w:left w:val="single" w:sz="4" w:space="0" w:color="auto"/>
              <w:bottom w:val="nil"/>
              <w:right w:val="single" w:sz="4" w:space="0" w:color="auto"/>
            </w:tcBorders>
          </w:tcPr>
          <w:p w14:paraId="4FD9FB94" w14:textId="77777777" w:rsidR="0029028B" w:rsidRPr="00652BAD" w:rsidRDefault="0029028B" w:rsidP="3EBE1FE4">
            <w:pPr>
              <w:jc w:val="center"/>
              <w:rPr>
                <w:b/>
                <w:bCs/>
                <w:sz w:val="24"/>
                <w:szCs w:val="24"/>
                <w:u w:val="single"/>
              </w:rPr>
            </w:pPr>
          </w:p>
        </w:tc>
        <w:tc>
          <w:tcPr>
            <w:tcW w:w="1650" w:type="dxa"/>
            <w:vMerge/>
          </w:tcPr>
          <w:p w14:paraId="7895369A" w14:textId="0431D606" w:rsidR="0029028B" w:rsidRDefault="0029028B" w:rsidP="3EBE1FE4">
            <w:pPr>
              <w:jc w:val="center"/>
              <w:rPr>
                <w:b/>
                <w:bCs/>
                <w:sz w:val="24"/>
                <w:szCs w:val="24"/>
                <w:u w:val="single"/>
              </w:rPr>
            </w:pPr>
          </w:p>
        </w:tc>
        <w:tc>
          <w:tcPr>
            <w:tcW w:w="1398" w:type="dxa"/>
            <w:tcBorders>
              <w:top w:val="nil"/>
              <w:left w:val="single" w:sz="4" w:space="0" w:color="auto"/>
              <w:bottom w:val="nil"/>
              <w:right w:val="single" w:sz="4" w:space="0" w:color="auto"/>
            </w:tcBorders>
          </w:tcPr>
          <w:p w14:paraId="2B450745" w14:textId="0CBEBEE9" w:rsidR="0029028B" w:rsidRDefault="00826321" w:rsidP="3EBE1FE4">
            <w:pPr>
              <w:jc w:val="center"/>
              <w:rPr>
                <w:b/>
                <w:bCs/>
                <w:sz w:val="24"/>
                <w:szCs w:val="24"/>
                <w:u w:val="single"/>
              </w:rPr>
            </w:pPr>
            <w:r>
              <w:rPr>
                <w:b/>
                <w:bCs/>
                <w:noProof/>
                <w:sz w:val="24"/>
                <w:szCs w:val="24"/>
                <w:u w:val="single"/>
                <w:lang w:eastAsia="en-AU"/>
              </w:rPr>
              <mc:AlternateContent>
                <mc:Choice Requires="wps">
                  <w:drawing>
                    <wp:anchor distT="0" distB="0" distL="114300" distR="114300" simplePos="0" relativeHeight="251659264" behindDoc="0" locked="0" layoutInCell="1" allowOverlap="1" wp14:anchorId="0CAEB462" wp14:editId="4BE79990">
                      <wp:simplePos x="0" y="0"/>
                      <wp:positionH relativeFrom="column">
                        <wp:posOffset>-20955</wp:posOffset>
                      </wp:positionH>
                      <wp:positionV relativeFrom="paragraph">
                        <wp:posOffset>19050</wp:posOffset>
                      </wp:positionV>
                      <wp:extent cx="790575" cy="323850"/>
                      <wp:effectExtent l="0" t="19050" r="47625" b="38100"/>
                      <wp:wrapNone/>
                      <wp:docPr id="1" name="Right Arrow 1"/>
                      <wp:cNvGraphicFramePr/>
                      <a:graphic xmlns:a="http://schemas.openxmlformats.org/drawingml/2006/main">
                        <a:graphicData uri="http://schemas.microsoft.com/office/word/2010/wordprocessingShape">
                          <wps:wsp>
                            <wps:cNvSpPr/>
                            <wps:spPr>
                              <a:xfrm>
                                <a:off x="0" y="0"/>
                                <a:ext cx="790575" cy="3238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shapetype id="_x0000_t13" coordsize="21600,21600" o:spt="13" adj="16200,5400" path="m@0,l@0@1,0@1,0@2@0@2@0,21600,21600,10800xe" w14:anchorId="242CDE54">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1" style="position:absolute;margin-left:-1.65pt;margin-top:1.5pt;width:62.2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black [1600]" strokeweight="1pt" type="#_x0000_t13" adj="1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"/>
                  </w:pict>
                </mc:Fallback>
              </mc:AlternateContent>
            </w:r>
          </w:p>
        </w:tc>
        <w:tc>
          <w:tcPr>
            <w:tcW w:w="1545" w:type="dxa"/>
            <w:vMerge/>
          </w:tcPr>
          <w:p w14:paraId="0F5CA9FC" w14:textId="7EEE5E2F" w:rsidR="0029028B" w:rsidRDefault="0029028B" w:rsidP="3EBE1FE4">
            <w:pPr>
              <w:jc w:val="center"/>
              <w:rPr>
                <w:b/>
                <w:bCs/>
                <w:sz w:val="24"/>
                <w:szCs w:val="24"/>
                <w:u w:val="single"/>
              </w:rPr>
            </w:pPr>
          </w:p>
        </w:tc>
        <w:tc>
          <w:tcPr>
            <w:tcW w:w="1650" w:type="dxa"/>
            <w:vMerge/>
          </w:tcPr>
          <w:p w14:paraId="70F1DBB8" w14:textId="35496099" w:rsidR="0029028B" w:rsidRDefault="0029028B" w:rsidP="3EBE1FE4">
            <w:pPr>
              <w:jc w:val="center"/>
              <w:rPr>
                <w:b/>
                <w:bCs/>
                <w:sz w:val="24"/>
                <w:szCs w:val="24"/>
                <w:u w:val="single"/>
              </w:rPr>
            </w:pPr>
          </w:p>
        </w:tc>
      </w:tr>
      <w:tr w:rsidR="00F64FDB" w:rsidRPr="00652BAD" w14:paraId="297E6B67" w14:textId="7880C4E4" w:rsidTr="7157C26E">
        <w:trPr>
          <w:trHeight w:val="963"/>
        </w:trPr>
        <w:tc>
          <w:tcPr>
            <w:tcW w:w="1996" w:type="dxa"/>
            <w:tcBorders>
              <w:right w:val="single" w:sz="4" w:space="0" w:color="auto"/>
            </w:tcBorders>
            <w:shd w:val="clear" w:color="auto" w:fill="auto"/>
          </w:tcPr>
          <w:p w14:paraId="59234AAF" w14:textId="77777777" w:rsidR="0029028B" w:rsidRDefault="0029028B" w:rsidP="3EBE1FE4">
            <w:pPr>
              <w:jc w:val="center"/>
              <w:rPr>
                <w:b/>
                <w:bCs/>
                <w:sz w:val="24"/>
                <w:szCs w:val="24"/>
              </w:rPr>
            </w:pPr>
            <w:r w:rsidRPr="009E4797">
              <w:rPr>
                <w:b/>
                <w:bCs/>
                <w:sz w:val="24"/>
                <w:szCs w:val="24"/>
              </w:rPr>
              <w:t>New Enrolment Bands</w:t>
            </w:r>
          </w:p>
          <w:p w14:paraId="5CA09109" w14:textId="5984FE7B" w:rsidR="000C35E0" w:rsidRPr="000C35E0" w:rsidRDefault="69B63507" w:rsidP="69B63507">
            <w:pPr>
              <w:jc w:val="center"/>
              <w:rPr>
                <w:sz w:val="24"/>
                <w:szCs w:val="24"/>
              </w:rPr>
            </w:pPr>
            <w:r w:rsidRPr="69B63507">
              <w:rPr>
                <w:sz w:val="24"/>
                <w:szCs w:val="24"/>
              </w:rPr>
              <w:t>(suggested figures only)</w:t>
            </w:r>
          </w:p>
        </w:tc>
        <w:tc>
          <w:tcPr>
            <w:tcW w:w="389" w:type="dxa"/>
            <w:tcBorders>
              <w:top w:val="nil"/>
              <w:left w:val="single" w:sz="4" w:space="0" w:color="auto"/>
              <w:bottom w:val="nil"/>
              <w:right w:val="single" w:sz="4" w:space="0" w:color="auto"/>
            </w:tcBorders>
            <w:shd w:val="clear" w:color="auto" w:fill="auto"/>
          </w:tcPr>
          <w:p w14:paraId="4D17736E" w14:textId="2D692737" w:rsidR="0029028B" w:rsidRPr="00652BAD" w:rsidRDefault="0029028B" w:rsidP="009E4797">
            <w:pPr>
              <w:jc w:val="center"/>
              <w:rPr>
                <w:b/>
                <w:bCs/>
                <w:sz w:val="24"/>
                <w:szCs w:val="24"/>
                <w:u w:val="single"/>
              </w:rPr>
            </w:pP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76A47604" w14:textId="77777777" w:rsidR="0029028B" w:rsidRDefault="0029028B" w:rsidP="3EBE1FE4">
            <w:pPr>
              <w:jc w:val="center"/>
              <w:rPr>
                <w:b/>
                <w:bCs/>
                <w:sz w:val="24"/>
                <w:szCs w:val="24"/>
              </w:rPr>
            </w:pPr>
            <w:r>
              <w:rPr>
                <w:b/>
                <w:bCs/>
                <w:sz w:val="24"/>
                <w:szCs w:val="24"/>
              </w:rPr>
              <w:t xml:space="preserve">RAM Equity Loading </w:t>
            </w:r>
          </w:p>
          <w:p w14:paraId="4181583E" w14:textId="7C68D14F" w:rsidR="000C35E0" w:rsidRPr="000C35E0" w:rsidRDefault="69B63507" w:rsidP="69B63507">
            <w:pPr>
              <w:jc w:val="center"/>
              <w:rPr>
                <w:sz w:val="24"/>
                <w:szCs w:val="24"/>
              </w:rPr>
            </w:pPr>
            <w:r w:rsidRPr="69B63507">
              <w:rPr>
                <w:sz w:val="24"/>
                <w:szCs w:val="24"/>
              </w:rPr>
              <w:t>(suggested figures only)</w:t>
            </w:r>
          </w:p>
        </w:tc>
        <w:tc>
          <w:tcPr>
            <w:tcW w:w="423" w:type="dxa"/>
            <w:tcBorders>
              <w:top w:val="nil"/>
              <w:left w:val="single" w:sz="4" w:space="0" w:color="auto"/>
              <w:bottom w:val="nil"/>
              <w:right w:val="single" w:sz="4" w:space="0" w:color="auto"/>
            </w:tcBorders>
            <w:shd w:val="clear" w:color="auto" w:fill="auto"/>
          </w:tcPr>
          <w:p w14:paraId="4FBC96B4" w14:textId="77777777" w:rsidR="0029028B" w:rsidRDefault="0029028B" w:rsidP="009E4797">
            <w:pPr>
              <w:rPr>
                <w:b/>
                <w:bCs/>
                <w:sz w:val="24"/>
                <w:szCs w:val="24"/>
              </w:rPr>
            </w:pPr>
          </w:p>
        </w:tc>
        <w:tc>
          <w:tcPr>
            <w:tcW w:w="3000" w:type="dxa"/>
            <w:vMerge/>
          </w:tcPr>
          <w:p w14:paraId="22D638EC" w14:textId="45BF1CB1" w:rsidR="0029028B" w:rsidRDefault="0029028B" w:rsidP="009E4797">
            <w:pPr>
              <w:rPr>
                <w:b/>
                <w:bCs/>
                <w:sz w:val="24"/>
                <w:szCs w:val="24"/>
              </w:rPr>
            </w:pPr>
          </w:p>
        </w:tc>
        <w:tc>
          <w:tcPr>
            <w:tcW w:w="371" w:type="dxa"/>
            <w:tcBorders>
              <w:top w:val="nil"/>
              <w:left w:val="single" w:sz="4" w:space="0" w:color="auto"/>
              <w:bottom w:val="nil"/>
              <w:right w:val="single" w:sz="4" w:space="0" w:color="auto"/>
            </w:tcBorders>
          </w:tcPr>
          <w:p w14:paraId="55521002" w14:textId="6D58E6A3" w:rsidR="0029028B" w:rsidRPr="00652BAD" w:rsidRDefault="0029028B" w:rsidP="3EBE1FE4">
            <w:pPr>
              <w:jc w:val="center"/>
              <w:rPr>
                <w:b/>
                <w:bCs/>
                <w:sz w:val="24"/>
                <w:szCs w:val="24"/>
                <w:u w:val="single"/>
              </w:rPr>
            </w:pPr>
          </w:p>
        </w:tc>
        <w:tc>
          <w:tcPr>
            <w:tcW w:w="1650" w:type="dxa"/>
            <w:vMerge/>
          </w:tcPr>
          <w:p w14:paraId="4B7718EA" w14:textId="05C0005B" w:rsidR="0029028B" w:rsidRDefault="0029028B" w:rsidP="3EBE1FE4">
            <w:pPr>
              <w:jc w:val="center"/>
              <w:rPr>
                <w:b/>
                <w:bCs/>
                <w:sz w:val="24"/>
                <w:szCs w:val="24"/>
                <w:u w:val="single"/>
              </w:rPr>
            </w:pPr>
          </w:p>
        </w:tc>
        <w:tc>
          <w:tcPr>
            <w:tcW w:w="1398" w:type="dxa"/>
            <w:tcBorders>
              <w:top w:val="nil"/>
              <w:left w:val="single" w:sz="4" w:space="0" w:color="auto"/>
              <w:bottom w:val="nil"/>
              <w:right w:val="single" w:sz="4" w:space="0" w:color="auto"/>
            </w:tcBorders>
          </w:tcPr>
          <w:p w14:paraId="09DD7EB1" w14:textId="77777777" w:rsidR="0029028B" w:rsidRDefault="0029028B" w:rsidP="3EBE1FE4">
            <w:pPr>
              <w:jc w:val="center"/>
              <w:rPr>
                <w:b/>
                <w:bCs/>
                <w:sz w:val="24"/>
                <w:szCs w:val="24"/>
                <w:u w:val="single"/>
              </w:rPr>
            </w:pPr>
          </w:p>
        </w:tc>
        <w:tc>
          <w:tcPr>
            <w:tcW w:w="1545" w:type="dxa"/>
            <w:vMerge/>
          </w:tcPr>
          <w:p w14:paraId="1D40D423" w14:textId="0C3E3D22" w:rsidR="0029028B" w:rsidRDefault="0029028B" w:rsidP="3EBE1FE4">
            <w:pPr>
              <w:jc w:val="center"/>
              <w:rPr>
                <w:b/>
                <w:bCs/>
                <w:sz w:val="24"/>
                <w:szCs w:val="24"/>
                <w:u w:val="single"/>
              </w:rPr>
            </w:pPr>
          </w:p>
        </w:tc>
        <w:tc>
          <w:tcPr>
            <w:tcW w:w="1650" w:type="dxa"/>
            <w:vMerge/>
          </w:tcPr>
          <w:p w14:paraId="7F0E4759" w14:textId="6D1A5033" w:rsidR="0029028B" w:rsidRDefault="0029028B" w:rsidP="3EBE1FE4">
            <w:pPr>
              <w:jc w:val="center"/>
              <w:rPr>
                <w:b/>
                <w:bCs/>
                <w:sz w:val="24"/>
                <w:szCs w:val="24"/>
                <w:u w:val="single"/>
              </w:rPr>
            </w:pPr>
          </w:p>
        </w:tc>
      </w:tr>
      <w:tr w:rsidR="00F64FDB" w:rsidRPr="00652BAD" w14:paraId="7A46A6B0" w14:textId="61D43085" w:rsidTr="7157C26E">
        <w:tc>
          <w:tcPr>
            <w:tcW w:w="1996" w:type="dxa"/>
            <w:tcBorders>
              <w:right w:val="single" w:sz="4" w:space="0" w:color="auto"/>
            </w:tcBorders>
            <w:shd w:val="clear" w:color="auto" w:fill="auto"/>
          </w:tcPr>
          <w:p w14:paraId="2D503E6C" w14:textId="7614B0E4" w:rsidR="00B226A5" w:rsidRPr="00652BAD" w:rsidRDefault="00B226A5" w:rsidP="009E4797">
            <w:pPr>
              <w:rPr>
                <w:sz w:val="24"/>
                <w:szCs w:val="24"/>
              </w:rPr>
            </w:pPr>
            <w:r>
              <w:rPr>
                <w:sz w:val="24"/>
                <w:szCs w:val="24"/>
              </w:rPr>
              <w:t>0</w:t>
            </w:r>
            <w:r w:rsidRPr="3EBE1FE4">
              <w:rPr>
                <w:sz w:val="24"/>
                <w:szCs w:val="24"/>
              </w:rPr>
              <w:t xml:space="preserve"> – 26</w:t>
            </w:r>
          </w:p>
        </w:tc>
        <w:tc>
          <w:tcPr>
            <w:tcW w:w="389" w:type="dxa"/>
            <w:tcBorders>
              <w:top w:val="nil"/>
              <w:left w:val="single" w:sz="4" w:space="0" w:color="auto"/>
              <w:bottom w:val="nil"/>
              <w:right w:val="single" w:sz="4" w:space="0" w:color="auto"/>
            </w:tcBorders>
            <w:shd w:val="clear" w:color="auto" w:fill="auto"/>
          </w:tcPr>
          <w:p w14:paraId="5316D17B" w14:textId="5A4C4CF9" w:rsidR="00B226A5" w:rsidRPr="00652BAD" w:rsidRDefault="00B226A5" w:rsidP="009E4797">
            <w:pPr>
              <w:rPr>
                <w:sz w:val="24"/>
                <w:szCs w:val="24"/>
              </w:rPr>
            </w:pP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14B4B118" w14:textId="21DC6E1A" w:rsidR="00B226A5" w:rsidRPr="00652BAD" w:rsidRDefault="00B226A5" w:rsidP="009E4797">
            <w:pPr>
              <w:rPr>
                <w:sz w:val="24"/>
                <w:szCs w:val="24"/>
              </w:rPr>
            </w:pPr>
            <w:r w:rsidRPr="3EBE1FE4">
              <w:rPr>
                <w:sz w:val="24"/>
                <w:szCs w:val="24"/>
              </w:rPr>
              <w:t>&lt;$100 000</w:t>
            </w:r>
          </w:p>
        </w:tc>
        <w:tc>
          <w:tcPr>
            <w:tcW w:w="423" w:type="dxa"/>
            <w:tcBorders>
              <w:top w:val="nil"/>
              <w:left w:val="single" w:sz="4" w:space="0" w:color="auto"/>
              <w:bottom w:val="nil"/>
              <w:right w:val="single" w:sz="4" w:space="0" w:color="auto"/>
            </w:tcBorders>
            <w:shd w:val="clear" w:color="auto" w:fill="auto"/>
          </w:tcPr>
          <w:p w14:paraId="23F97BBA" w14:textId="77777777" w:rsidR="00B226A5" w:rsidRDefault="00B226A5" w:rsidP="009E4797">
            <w:pPr>
              <w:rPr>
                <w:sz w:val="24"/>
                <w:szCs w:val="24"/>
              </w:rPr>
            </w:pPr>
          </w:p>
        </w:tc>
        <w:tc>
          <w:tcPr>
            <w:tcW w:w="3000" w:type="dxa"/>
            <w:tcBorders>
              <w:left w:val="single" w:sz="4" w:space="0" w:color="auto"/>
              <w:right w:val="single" w:sz="4" w:space="0" w:color="auto"/>
            </w:tcBorders>
            <w:shd w:val="clear" w:color="auto" w:fill="auto"/>
          </w:tcPr>
          <w:p w14:paraId="0E0357C2" w14:textId="190C0807" w:rsidR="00B226A5" w:rsidRDefault="00B226A5" w:rsidP="009E4797">
            <w:pPr>
              <w:rPr>
                <w:sz w:val="24"/>
                <w:szCs w:val="24"/>
              </w:rPr>
            </w:pPr>
            <w:r>
              <w:rPr>
                <w:sz w:val="24"/>
                <w:szCs w:val="24"/>
              </w:rPr>
              <w:t>SSP schools</w:t>
            </w:r>
          </w:p>
        </w:tc>
        <w:tc>
          <w:tcPr>
            <w:tcW w:w="371" w:type="dxa"/>
            <w:tcBorders>
              <w:top w:val="nil"/>
              <w:left w:val="single" w:sz="4" w:space="0" w:color="auto"/>
              <w:bottom w:val="nil"/>
              <w:right w:val="single" w:sz="4" w:space="0" w:color="auto"/>
            </w:tcBorders>
          </w:tcPr>
          <w:p w14:paraId="41C8F396" w14:textId="5FBD7386" w:rsidR="00B226A5" w:rsidRPr="00652BAD" w:rsidRDefault="00B226A5" w:rsidP="009E4797">
            <w:pPr>
              <w:rPr>
                <w:sz w:val="24"/>
                <w:szCs w:val="24"/>
              </w:rPr>
            </w:pPr>
          </w:p>
        </w:tc>
        <w:tc>
          <w:tcPr>
            <w:tcW w:w="1650" w:type="dxa"/>
            <w:tcBorders>
              <w:left w:val="single" w:sz="4" w:space="0" w:color="auto"/>
              <w:bottom w:val="single" w:sz="4" w:space="0" w:color="auto"/>
              <w:right w:val="single" w:sz="4" w:space="0" w:color="auto"/>
            </w:tcBorders>
          </w:tcPr>
          <w:p w14:paraId="2BE78363" w14:textId="5F27357C" w:rsidR="00B226A5" w:rsidRPr="00B02CCB" w:rsidRDefault="00B226A5" w:rsidP="00B02CCB">
            <w:pPr>
              <w:jc w:val="center"/>
              <w:rPr>
                <w:b/>
                <w:sz w:val="24"/>
                <w:szCs w:val="24"/>
              </w:rPr>
            </w:pPr>
            <w:r w:rsidRPr="00B02CCB">
              <w:rPr>
                <w:b/>
                <w:sz w:val="24"/>
                <w:szCs w:val="24"/>
              </w:rPr>
              <w:t>A + B + C</w:t>
            </w:r>
          </w:p>
        </w:tc>
        <w:tc>
          <w:tcPr>
            <w:tcW w:w="1398" w:type="dxa"/>
            <w:tcBorders>
              <w:top w:val="nil"/>
              <w:left w:val="single" w:sz="4" w:space="0" w:color="auto"/>
              <w:bottom w:val="nil"/>
              <w:right w:val="single" w:sz="4" w:space="0" w:color="auto"/>
            </w:tcBorders>
          </w:tcPr>
          <w:p w14:paraId="13E7CEC9" w14:textId="77777777" w:rsidR="00B226A5" w:rsidRDefault="00B226A5" w:rsidP="009E4797">
            <w:pPr>
              <w:rPr>
                <w:sz w:val="24"/>
                <w:szCs w:val="24"/>
              </w:rPr>
            </w:pPr>
          </w:p>
        </w:tc>
        <w:tc>
          <w:tcPr>
            <w:tcW w:w="1545" w:type="dxa"/>
            <w:tcBorders>
              <w:left w:val="single" w:sz="4" w:space="0" w:color="auto"/>
            </w:tcBorders>
          </w:tcPr>
          <w:p w14:paraId="1BD29D42" w14:textId="11520DCB" w:rsidR="00B226A5" w:rsidRPr="00652BAD" w:rsidRDefault="00B226A5" w:rsidP="009E4797">
            <w:pPr>
              <w:rPr>
                <w:sz w:val="24"/>
                <w:szCs w:val="24"/>
              </w:rPr>
            </w:pPr>
            <w:r>
              <w:rPr>
                <w:sz w:val="24"/>
                <w:szCs w:val="24"/>
              </w:rPr>
              <w:t>P1</w:t>
            </w:r>
          </w:p>
        </w:tc>
        <w:tc>
          <w:tcPr>
            <w:tcW w:w="1650" w:type="dxa"/>
          </w:tcPr>
          <w:p w14:paraId="24563CA7" w14:textId="77777777" w:rsidR="00B226A5" w:rsidRPr="00652BAD" w:rsidRDefault="00B226A5" w:rsidP="009E4797">
            <w:pPr>
              <w:rPr>
                <w:sz w:val="24"/>
                <w:szCs w:val="24"/>
              </w:rPr>
            </w:pPr>
          </w:p>
        </w:tc>
      </w:tr>
      <w:tr w:rsidR="00F64FDB" w:rsidRPr="00652BAD" w14:paraId="0B4CAC82" w14:textId="1B61A072" w:rsidTr="7157C26E">
        <w:tc>
          <w:tcPr>
            <w:tcW w:w="1996" w:type="dxa"/>
            <w:tcBorders>
              <w:right w:val="single" w:sz="4" w:space="0" w:color="auto"/>
            </w:tcBorders>
            <w:shd w:val="clear" w:color="auto" w:fill="auto"/>
          </w:tcPr>
          <w:p w14:paraId="6194CEB6" w14:textId="22D76DFE" w:rsidR="00B226A5" w:rsidRPr="00652BAD" w:rsidRDefault="00B226A5" w:rsidP="009E4797">
            <w:pPr>
              <w:rPr>
                <w:sz w:val="24"/>
                <w:szCs w:val="24"/>
              </w:rPr>
            </w:pPr>
            <w:r w:rsidRPr="3EBE1FE4">
              <w:rPr>
                <w:sz w:val="24"/>
                <w:szCs w:val="24"/>
              </w:rPr>
              <w:t>27 – 150</w:t>
            </w:r>
          </w:p>
        </w:tc>
        <w:tc>
          <w:tcPr>
            <w:tcW w:w="389" w:type="dxa"/>
            <w:tcBorders>
              <w:top w:val="nil"/>
              <w:left w:val="single" w:sz="4" w:space="0" w:color="auto"/>
              <w:bottom w:val="nil"/>
              <w:right w:val="single" w:sz="4" w:space="0" w:color="auto"/>
            </w:tcBorders>
            <w:shd w:val="clear" w:color="auto" w:fill="auto"/>
          </w:tcPr>
          <w:p w14:paraId="61ED4E73" w14:textId="5D041E1B" w:rsidR="00B226A5" w:rsidRPr="00652BAD" w:rsidRDefault="00B226A5" w:rsidP="009E4797">
            <w:pPr>
              <w:rPr>
                <w:sz w:val="24"/>
                <w:szCs w:val="24"/>
              </w:rPr>
            </w:pP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69372073" w14:textId="2462898C" w:rsidR="00B226A5" w:rsidRPr="00652BAD" w:rsidRDefault="00B226A5" w:rsidP="009E4797">
            <w:pPr>
              <w:rPr>
                <w:sz w:val="24"/>
                <w:szCs w:val="24"/>
              </w:rPr>
            </w:pPr>
            <w:r w:rsidRPr="3EBE1FE4">
              <w:rPr>
                <w:sz w:val="24"/>
                <w:szCs w:val="24"/>
              </w:rPr>
              <w:t>$100 000 - $250 000</w:t>
            </w:r>
          </w:p>
        </w:tc>
        <w:tc>
          <w:tcPr>
            <w:tcW w:w="423" w:type="dxa"/>
            <w:tcBorders>
              <w:top w:val="nil"/>
              <w:left w:val="single" w:sz="4" w:space="0" w:color="auto"/>
              <w:bottom w:val="nil"/>
              <w:right w:val="single" w:sz="4" w:space="0" w:color="auto"/>
            </w:tcBorders>
            <w:shd w:val="clear" w:color="auto" w:fill="auto"/>
          </w:tcPr>
          <w:p w14:paraId="32BBD31E" w14:textId="77777777" w:rsidR="00B226A5" w:rsidRDefault="00B226A5" w:rsidP="009E4797">
            <w:pPr>
              <w:rPr>
                <w:sz w:val="24"/>
                <w:szCs w:val="24"/>
              </w:rPr>
            </w:pPr>
          </w:p>
        </w:tc>
        <w:tc>
          <w:tcPr>
            <w:tcW w:w="3000" w:type="dxa"/>
            <w:tcBorders>
              <w:left w:val="single" w:sz="4" w:space="0" w:color="auto"/>
              <w:right w:val="single" w:sz="4" w:space="0" w:color="auto"/>
            </w:tcBorders>
            <w:shd w:val="clear" w:color="auto" w:fill="auto"/>
          </w:tcPr>
          <w:p w14:paraId="53C1A9D9" w14:textId="7C4CC329" w:rsidR="00B226A5" w:rsidRDefault="00B226A5" w:rsidP="009E4797">
            <w:pPr>
              <w:rPr>
                <w:sz w:val="24"/>
                <w:szCs w:val="24"/>
              </w:rPr>
            </w:pPr>
            <w:r>
              <w:rPr>
                <w:sz w:val="24"/>
                <w:szCs w:val="24"/>
              </w:rPr>
              <w:t>Hospital schools</w:t>
            </w:r>
          </w:p>
        </w:tc>
        <w:tc>
          <w:tcPr>
            <w:tcW w:w="371" w:type="dxa"/>
            <w:tcBorders>
              <w:top w:val="nil"/>
              <w:left w:val="single" w:sz="4" w:space="0" w:color="auto"/>
              <w:bottom w:val="nil"/>
              <w:right w:val="nil"/>
            </w:tcBorders>
          </w:tcPr>
          <w:p w14:paraId="72A3D3EC" w14:textId="77777777" w:rsidR="00B226A5" w:rsidRPr="00652BAD" w:rsidRDefault="00B226A5" w:rsidP="009E4797">
            <w:pPr>
              <w:rPr>
                <w:sz w:val="24"/>
                <w:szCs w:val="24"/>
              </w:rPr>
            </w:pPr>
          </w:p>
        </w:tc>
        <w:tc>
          <w:tcPr>
            <w:tcW w:w="1650" w:type="dxa"/>
            <w:tcBorders>
              <w:top w:val="single" w:sz="4" w:space="0" w:color="auto"/>
              <w:left w:val="nil"/>
              <w:bottom w:val="nil"/>
              <w:right w:val="nil"/>
            </w:tcBorders>
          </w:tcPr>
          <w:p w14:paraId="2FCE343C" w14:textId="1F1FC3FD" w:rsidR="00B226A5" w:rsidRPr="00652BAD" w:rsidRDefault="00B226A5" w:rsidP="009E4797">
            <w:pPr>
              <w:rPr>
                <w:sz w:val="24"/>
                <w:szCs w:val="24"/>
              </w:rPr>
            </w:pPr>
          </w:p>
        </w:tc>
        <w:tc>
          <w:tcPr>
            <w:tcW w:w="1398" w:type="dxa"/>
            <w:tcBorders>
              <w:top w:val="nil"/>
              <w:left w:val="nil"/>
              <w:bottom w:val="nil"/>
              <w:right w:val="single" w:sz="4" w:space="0" w:color="auto"/>
            </w:tcBorders>
          </w:tcPr>
          <w:p w14:paraId="4A5E4867" w14:textId="77777777" w:rsidR="00B226A5" w:rsidRDefault="00B226A5" w:rsidP="009E4797">
            <w:pPr>
              <w:rPr>
                <w:sz w:val="24"/>
                <w:szCs w:val="24"/>
              </w:rPr>
            </w:pPr>
          </w:p>
        </w:tc>
        <w:tc>
          <w:tcPr>
            <w:tcW w:w="1545" w:type="dxa"/>
            <w:tcBorders>
              <w:left w:val="single" w:sz="4" w:space="0" w:color="auto"/>
            </w:tcBorders>
          </w:tcPr>
          <w:p w14:paraId="48E61293" w14:textId="3EF4A4AD" w:rsidR="00B226A5" w:rsidRPr="00652BAD" w:rsidRDefault="00B226A5" w:rsidP="009E4797">
            <w:pPr>
              <w:rPr>
                <w:sz w:val="24"/>
                <w:szCs w:val="24"/>
              </w:rPr>
            </w:pPr>
            <w:r>
              <w:rPr>
                <w:sz w:val="24"/>
                <w:szCs w:val="24"/>
              </w:rPr>
              <w:t>P2</w:t>
            </w:r>
          </w:p>
        </w:tc>
        <w:tc>
          <w:tcPr>
            <w:tcW w:w="1650" w:type="dxa"/>
          </w:tcPr>
          <w:p w14:paraId="0B54FDB9" w14:textId="77777777" w:rsidR="00B226A5" w:rsidRPr="00652BAD" w:rsidRDefault="00B226A5" w:rsidP="009E4797">
            <w:pPr>
              <w:rPr>
                <w:sz w:val="24"/>
                <w:szCs w:val="24"/>
              </w:rPr>
            </w:pPr>
          </w:p>
        </w:tc>
      </w:tr>
      <w:tr w:rsidR="00F64FDB" w:rsidRPr="00652BAD" w14:paraId="0FDAECCB" w14:textId="5696608C" w:rsidTr="7157C26E">
        <w:tc>
          <w:tcPr>
            <w:tcW w:w="1996" w:type="dxa"/>
            <w:tcBorders>
              <w:right w:val="single" w:sz="4" w:space="0" w:color="auto"/>
            </w:tcBorders>
            <w:shd w:val="clear" w:color="auto" w:fill="auto"/>
          </w:tcPr>
          <w:p w14:paraId="18184079" w14:textId="1649B450" w:rsidR="00B226A5" w:rsidRPr="00652BAD" w:rsidRDefault="00B226A5" w:rsidP="009E4797">
            <w:pPr>
              <w:rPr>
                <w:sz w:val="24"/>
                <w:szCs w:val="24"/>
              </w:rPr>
            </w:pPr>
            <w:r w:rsidRPr="3EBE1FE4">
              <w:rPr>
                <w:sz w:val="24"/>
                <w:szCs w:val="24"/>
              </w:rPr>
              <w:t>151 – 300</w:t>
            </w:r>
          </w:p>
        </w:tc>
        <w:tc>
          <w:tcPr>
            <w:tcW w:w="389" w:type="dxa"/>
            <w:tcBorders>
              <w:top w:val="nil"/>
              <w:left w:val="single" w:sz="4" w:space="0" w:color="auto"/>
              <w:bottom w:val="nil"/>
              <w:right w:val="single" w:sz="4" w:space="0" w:color="auto"/>
            </w:tcBorders>
            <w:shd w:val="clear" w:color="auto" w:fill="auto"/>
          </w:tcPr>
          <w:p w14:paraId="37AAF844" w14:textId="6AA20331" w:rsidR="00B226A5" w:rsidRPr="00652BAD" w:rsidRDefault="00B226A5" w:rsidP="009E4797">
            <w:pPr>
              <w:rPr>
                <w:sz w:val="24"/>
                <w:szCs w:val="24"/>
              </w:rPr>
            </w:pP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5CB09847" w14:textId="5466DC9C" w:rsidR="00B226A5" w:rsidRPr="00652BAD" w:rsidRDefault="00B226A5" w:rsidP="009E4797">
            <w:pPr>
              <w:rPr>
                <w:sz w:val="24"/>
                <w:szCs w:val="24"/>
              </w:rPr>
            </w:pPr>
            <w:r w:rsidRPr="3EBE1FE4">
              <w:rPr>
                <w:sz w:val="24"/>
                <w:szCs w:val="24"/>
              </w:rPr>
              <w:t>$250 000 - $500 000</w:t>
            </w:r>
          </w:p>
        </w:tc>
        <w:tc>
          <w:tcPr>
            <w:tcW w:w="423" w:type="dxa"/>
            <w:tcBorders>
              <w:top w:val="nil"/>
              <w:left w:val="single" w:sz="4" w:space="0" w:color="auto"/>
              <w:bottom w:val="nil"/>
              <w:right w:val="single" w:sz="4" w:space="0" w:color="auto"/>
            </w:tcBorders>
            <w:shd w:val="clear" w:color="auto" w:fill="auto"/>
          </w:tcPr>
          <w:p w14:paraId="703BCD89" w14:textId="77777777" w:rsidR="00B226A5" w:rsidRDefault="00B226A5" w:rsidP="009E4797">
            <w:pPr>
              <w:rPr>
                <w:sz w:val="24"/>
                <w:szCs w:val="24"/>
              </w:rPr>
            </w:pPr>
          </w:p>
        </w:tc>
        <w:tc>
          <w:tcPr>
            <w:tcW w:w="3000" w:type="dxa"/>
            <w:tcBorders>
              <w:left w:val="single" w:sz="4" w:space="0" w:color="auto"/>
              <w:right w:val="single" w:sz="4" w:space="0" w:color="auto"/>
            </w:tcBorders>
            <w:shd w:val="clear" w:color="auto" w:fill="auto"/>
          </w:tcPr>
          <w:p w14:paraId="4432D1CE" w14:textId="679EBC0B" w:rsidR="00B226A5" w:rsidRDefault="00B226A5" w:rsidP="009E4797">
            <w:pPr>
              <w:rPr>
                <w:sz w:val="24"/>
                <w:szCs w:val="24"/>
              </w:rPr>
            </w:pPr>
            <w:r>
              <w:rPr>
                <w:sz w:val="24"/>
                <w:szCs w:val="24"/>
              </w:rPr>
              <w:t>EECs</w:t>
            </w:r>
          </w:p>
        </w:tc>
        <w:tc>
          <w:tcPr>
            <w:tcW w:w="371" w:type="dxa"/>
            <w:tcBorders>
              <w:top w:val="nil"/>
              <w:left w:val="single" w:sz="4" w:space="0" w:color="auto"/>
              <w:bottom w:val="nil"/>
              <w:right w:val="nil"/>
            </w:tcBorders>
          </w:tcPr>
          <w:p w14:paraId="0D0B940D" w14:textId="77777777" w:rsidR="00B226A5" w:rsidRPr="00652BAD" w:rsidRDefault="00B226A5" w:rsidP="009E4797">
            <w:pPr>
              <w:rPr>
                <w:sz w:val="24"/>
                <w:szCs w:val="24"/>
              </w:rPr>
            </w:pPr>
          </w:p>
        </w:tc>
        <w:tc>
          <w:tcPr>
            <w:tcW w:w="1650" w:type="dxa"/>
            <w:tcBorders>
              <w:top w:val="nil"/>
              <w:left w:val="nil"/>
              <w:bottom w:val="nil"/>
              <w:right w:val="nil"/>
            </w:tcBorders>
          </w:tcPr>
          <w:p w14:paraId="4182AB4D" w14:textId="20AE840C" w:rsidR="00B226A5" w:rsidRPr="00652BAD" w:rsidRDefault="00B226A5" w:rsidP="009E4797">
            <w:pPr>
              <w:rPr>
                <w:sz w:val="24"/>
                <w:szCs w:val="24"/>
              </w:rPr>
            </w:pPr>
          </w:p>
        </w:tc>
        <w:tc>
          <w:tcPr>
            <w:tcW w:w="1398" w:type="dxa"/>
            <w:tcBorders>
              <w:top w:val="nil"/>
              <w:left w:val="nil"/>
              <w:bottom w:val="nil"/>
              <w:right w:val="single" w:sz="4" w:space="0" w:color="auto"/>
            </w:tcBorders>
          </w:tcPr>
          <w:p w14:paraId="6110C3BD" w14:textId="77777777" w:rsidR="00B226A5" w:rsidRDefault="00B226A5" w:rsidP="009E4797">
            <w:pPr>
              <w:rPr>
                <w:sz w:val="24"/>
                <w:szCs w:val="24"/>
              </w:rPr>
            </w:pPr>
          </w:p>
        </w:tc>
        <w:tc>
          <w:tcPr>
            <w:tcW w:w="1545" w:type="dxa"/>
            <w:tcBorders>
              <w:left w:val="single" w:sz="4" w:space="0" w:color="auto"/>
            </w:tcBorders>
          </w:tcPr>
          <w:p w14:paraId="2C4961D9" w14:textId="1E0C832B" w:rsidR="00B226A5" w:rsidRPr="00652BAD" w:rsidRDefault="00B226A5" w:rsidP="009E4797">
            <w:pPr>
              <w:rPr>
                <w:sz w:val="24"/>
                <w:szCs w:val="24"/>
              </w:rPr>
            </w:pPr>
            <w:r>
              <w:rPr>
                <w:sz w:val="24"/>
                <w:szCs w:val="24"/>
              </w:rPr>
              <w:t>P3</w:t>
            </w:r>
          </w:p>
        </w:tc>
        <w:tc>
          <w:tcPr>
            <w:tcW w:w="1650" w:type="dxa"/>
          </w:tcPr>
          <w:p w14:paraId="6202B97E" w14:textId="77777777" w:rsidR="00B226A5" w:rsidRPr="00652BAD" w:rsidRDefault="00B226A5" w:rsidP="009E4797">
            <w:pPr>
              <w:rPr>
                <w:sz w:val="24"/>
                <w:szCs w:val="24"/>
              </w:rPr>
            </w:pPr>
          </w:p>
        </w:tc>
      </w:tr>
      <w:tr w:rsidR="00F64FDB" w:rsidRPr="00652BAD" w14:paraId="243E0C3A" w14:textId="1D93006D" w:rsidTr="7157C26E">
        <w:tc>
          <w:tcPr>
            <w:tcW w:w="1996" w:type="dxa"/>
            <w:tcBorders>
              <w:right w:val="single" w:sz="4" w:space="0" w:color="auto"/>
            </w:tcBorders>
            <w:shd w:val="clear" w:color="auto" w:fill="auto"/>
          </w:tcPr>
          <w:p w14:paraId="7B040F7B" w14:textId="1257E0E2" w:rsidR="00B226A5" w:rsidRPr="00652BAD" w:rsidRDefault="00B226A5" w:rsidP="009E4797">
            <w:pPr>
              <w:rPr>
                <w:sz w:val="24"/>
                <w:szCs w:val="24"/>
              </w:rPr>
            </w:pPr>
            <w:r w:rsidRPr="3EBE1FE4">
              <w:rPr>
                <w:sz w:val="24"/>
                <w:szCs w:val="24"/>
              </w:rPr>
              <w:t>301 – 450</w:t>
            </w:r>
          </w:p>
        </w:tc>
        <w:tc>
          <w:tcPr>
            <w:tcW w:w="389" w:type="dxa"/>
            <w:tcBorders>
              <w:top w:val="nil"/>
              <w:left w:val="single" w:sz="4" w:space="0" w:color="auto"/>
              <w:bottom w:val="nil"/>
              <w:right w:val="single" w:sz="4" w:space="0" w:color="auto"/>
            </w:tcBorders>
            <w:shd w:val="clear" w:color="auto" w:fill="auto"/>
          </w:tcPr>
          <w:p w14:paraId="61740529" w14:textId="08B2E4A1" w:rsidR="00B226A5" w:rsidRPr="00652BAD" w:rsidRDefault="00B226A5" w:rsidP="009E4797">
            <w:pPr>
              <w:rPr>
                <w:sz w:val="24"/>
                <w:szCs w:val="24"/>
              </w:rPr>
            </w:pP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78F804B5" w14:textId="045D42BE" w:rsidR="00B226A5" w:rsidRPr="00652BAD" w:rsidRDefault="00B226A5" w:rsidP="009E4797">
            <w:pPr>
              <w:rPr>
                <w:sz w:val="24"/>
                <w:szCs w:val="24"/>
              </w:rPr>
            </w:pPr>
            <w:r w:rsidRPr="3EBE1FE4">
              <w:rPr>
                <w:sz w:val="24"/>
                <w:szCs w:val="24"/>
              </w:rPr>
              <w:t>$500 000 - $750 000</w:t>
            </w:r>
          </w:p>
        </w:tc>
        <w:tc>
          <w:tcPr>
            <w:tcW w:w="423" w:type="dxa"/>
            <w:tcBorders>
              <w:top w:val="nil"/>
              <w:left w:val="single" w:sz="4" w:space="0" w:color="auto"/>
              <w:bottom w:val="nil"/>
              <w:right w:val="single" w:sz="4" w:space="0" w:color="auto"/>
            </w:tcBorders>
            <w:shd w:val="clear" w:color="auto" w:fill="auto"/>
          </w:tcPr>
          <w:p w14:paraId="298BD8A3" w14:textId="77777777" w:rsidR="00B226A5" w:rsidRDefault="00B226A5" w:rsidP="009E4797">
            <w:pPr>
              <w:rPr>
                <w:sz w:val="24"/>
                <w:szCs w:val="24"/>
              </w:rPr>
            </w:pPr>
          </w:p>
        </w:tc>
        <w:tc>
          <w:tcPr>
            <w:tcW w:w="3000" w:type="dxa"/>
            <w:tcBorders>
              <w:left w:val="single" w:sz="4" w:space="0" w:color="auto"/>
              <w:right w:val="single" w:sz="4" w:space="0" w:color="auto"/>
            </w:tcBorders>
            <w:shd w:val="clear" w:color="auto" w:fill="auto"/>
          </w:tcPr>
          <w:p w14:paraId="73BF48E6" w14:textId="2C749DD8" w:rsidR="00B226A5" w:rsidRDefault="00B226A5" w:rsidP="009E4797">
            <w:pPr>
              <w:rPr>
                <w:sz w:val="24"/>
                <w:szCs w:val="24"/>
              </w:rPr>
            </w:pPr>
            <w:r>
              <w:rPr>
                <w:sz w:val="24"/>
                <w:szCs w:val="24"/>
              </w:rPr>
              <w:t>Distance Education Centres</w:t>
            </w:r>
          </w:p>
        </w:tc>
        <w:tc>
          <w:tcPr>
            <w:tcW w:w="371" w:type="dxa"/>
            <w:tcBorders>
              <w:top w:val="nil"/>
              <w:left w:val="single" w:sz="4" w:space="0" w:color="auto"/>
              <w:bottom w:val="nil"/>
              <w:right w:val="nil"/>
            </w:tcBorders>
          </w:tcPr>
          <w:p w14:paraId="0E27B00A" w14:textId="77777777" w:rsidR="00B226A5" w:rsidRPr="00652BAD" w:rsidRDefault="00B226A5" w:rsidP="009E4797">
            <w:pPr>
              <w:rPr>
                <w:sz w:val="24"/>
                <w:szCs w:val="24"/>
              </w:rPr>
            </w:pPr>
          </w:p>
        </w:tc>
        <w:tc>
          <w:tcPr>
            <w:tcW w:w="1650" w:type="dxa"/>
            <w:tcBorders>
              <w:top w:val="nil"/>
              <w:left w:val="nil"/>
              <w:bottom w:val="nil"/>
              <w:right w:val="nil"/>
            </w:tcBorders>
          </w:tcPr>
          <w:p w14:paraId="0DA581D8" w14:textId="620C909B" w:rsidR="00B226A5" w:rsidRPr="00652BAD" w:rsidRDefault="00B226A5" w:rsidP="009E4797">
            <w:pPr>
              <w:rPr>
                <w:sz w:val="24"/>
                <w:szCs w:val="24"/>
              </w:rPr>
            </w:pPr>
          </w:p>
        </w:tc>
        <w:tc>
          <w:tcPr>
            <w:tcW w:w="1398" w:type="dxa"/>
            <w:tcBorders>
              <w:top w:val="nil"/>
              <w:left w:val="nil"/>
              <w:bottom w:val="nil"/>
              <w:right w:val="single" w:sz="4" w:space="0" w:color="auto"/>
            </w:tcBorders>
          </w:tcPr>
          <w:p w14:paraId="2A8BE25A" w14:textId="77777777" w:rsidR="00B226A5" w:rsidRDefault="00B226A5" w:rsidP="009E4797">
            <w:pPr>
              <w:rPr>
                <w:sz w:val="24"/>
                <w:szCs w:val="24"/>
              </w:rPr>
            </w:pPr>
          </w:p>
        </w:tc>
        <w:tc>
          <w:tcPr>
            <w:tcW w:w="1545" w:type="dxa"/>
            <w:tcBorders>
              <w:left w:val="single" w:sz="4" w:space="0" w:color="auto"/>
            </w:tcBorders>
          </w:tcPr>
          <w:p w14:paraId="076E2B8F" w14:textId="5B320F90" w:rsidR="00B226A5" w:rsidRPr="00652BAD" w:rsidRDefault="00B226A5" w:rsidP="009E4797">
            <w:pPr>
              <w:rPr>
                <w:sz w:val="24"/>
                <w:szCs w:val="24"/>
              </w:rPr>
            </w:pPr>
            <w:r>
              <w:rPr>
                <w:sz w:val="24"/>
                <w:szCs w:val="24"/>
              </w:rPr>
              <w:t>P4</w:t>
            </w:r>
          </w:p>
        </w:tc>
        <w:tc>
          <w:tcPr>
            <w:tcW w:w="1650" w:type="dxa"/>
          </w:tcPr>
          <w:p w14:paraId="2B840D6C" w14:textId="77777777" w:rsidR="00B226A5" w:rsidRPr="00652BAD" w:rsidRDefault="00B226A5" w:rsidP="009E4797">
            <w:pPr>
              <w:rPr>
                <w:sz w:val="24"/>
                <w:szCs w:val="24"/>
              </w:rPr>
            </w:pPr>
          </w:p>
        </w:tc>
      </w:tr>
      <w:tr w:rsidR="00F64FDB" w:rsidRPr="00652BAD" w14:paraId="28710EC3" w14:textId="0403A814" w:rsidTr="7157C26E">
        <w:tc>
          <w:tcPr>
            <w:tcW w:w="1996" w:type="dxa"/>
            <w:tcBorders>
              <w:right w:val="single" w:sz="4" w:space="0" w:color="auto"/>
            </w:tcBorders>
            <w:shd w:val="clear" w:color="auto" w:fill="auto"/>
          </w:tcPr>
          <w:p w14:paraId="7A4436FB" w14:textId="46F840B4" w:rsidR="00B226A5" w:rsidRPr="00652BAD" w:rsidRDefault="00B226A5" w:rsidP="009E4797">
            <w:pPr>
              <w:rPr>
                <w:sz w:val="24"/>
                <w:szCs w:val="24"/>
              </w:rPr>
            </w:pPr>
            <w:r w:rsidRPr="3EBE1FE4">
              <w:rPr>
                <w:sz w:val="24"/>
                <w:szCs w:val="24"/>
              </w:rPr>
              <w:t>451 – 600</w:t>
            </w:r>
          </w:p>
        </w:tc>
        <w:tc>
          <w:tcPr>
            <w:tcW w:w="389" w:type="dxa"/>
            <w:tcBorders>
              <w:top w:val="nil"/>
              <w:left w:val="single" w:sz="4" w:space="0" w:color="auto"/>
              <w:bottom w:val="nil"/>
              <w:right w:val="single" w:sz="4" w:space="0" w:color="auto"/>
            </w:tcBorders>
            <w:shd w:val="clear" w:color="auto" w:fill="auto"/>
          </w:tcPr>
          <w:p w14:paraId="65AEDD99" w14:textId="711AE6FF" w:rsidR="00B226A5" w:rsidRPr="00652BAD" w:rsidRDefault="00B226A5" w:rsidP="009E4797">
            <w:pPr>
              <w:rPr>
                <w:sz w:val="24"/>
                <w:szCs w:val="24"/>
              </w:rPr>
            </w:pP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33A09DF8" w14:textId="4FFFFC11" w:rsidR="00B226A5" w:rsidRPr="00652BAD" w:rsidRDefault="00B226A5" w:rsidP="009E4797">
            <w:pPr>
              <w:rPr>
                <w:sz w:val="24"/>
                <w:szCs w:val="24"/>
              </w:rPr>
            </w:pPr>
            <w:r w:rsidRPr="3EBE1FE4">
              <w:rPr>
                <w:sz w:val="24"/>
                <w:szCs w:val="24"/>
              </w:rPr>
              <w:t>$750 000 - $900 000</w:t>
            </w:r>
          </w:p>
        </w:tc>
        <w:tc>
          <w:tcPr>
            <w:tcW w:w="423" w:type="dxa"/>
            <w:tcBorders>
              <w:top w:val="nil"/>
              <w:left w:val="single" w:sz="4" w:space="0" w:color="auto"/>
              <w:bottom w:val="nil"/>
              <w:right w:val="single" w:sz="4" w:space="0" w:color="auto"/>
            </w:tcBorders>
            <w:shd w:val="clear" w:color="auto" w:fill="auto"/>
          </w:tcPr>
          <w:p w14:paraId="00ED615D" w14:textId="77777777" w:rsidR="00B226A5" w:rsidRDefault="00B226A5" w:rsidP="009E4797">
            <w:pPr>
              <w:rPr>
                <w:sz w:val="24"/>
                <w:szCs w:val="24"/>
              </w:rPr>
            </w:pPr>
          </w:p>
        </w:tc>
        <w:tc>
          <w:tcPr>
            <w:tcW w:w="3000" w:type="dxa"/>
            <w:tcBorders>
              <w:left w:val="single" w:sz="4" w:space="0" w:color="auto"/>
              <w:bottom w:val="single" w:sz="4" w:space="0" w:color="auto"/>
              <w:right w:val="single" w:sz="4" w:space="0" w:color="auto"/>
            </w:tcBorders>
            <w:shd w:val="clear" w:color="auto" w:fill="auto"/>
          </w:tcPr>
          <w:p w14:paraId="63B09068" w14:textId="558E9744" w:rsidR="00B226A5" w:rsidRDefault="00B226A5" w:rsidP="009E4797">
            <w:pPr>
              <w:rPr>
                <w:sz w:val="24"/>
                <w:szCs w:val="24"/>
              </w:rPr>
            </w:pPr>
            <w:r>
              <w:rPr>
                <w:sz w:val="24"/>
                <w:szCs w:val="24"/>
              </w:rPr>
              <w:t>Teaching Principal</w:t>
            </w:r>
          </w:p>
        </w:tc>
        <w:tc>
          <w:tcPr>
            <w:tcW w:w="371" w:type="dxa"/>
            <w:tcBorders>
              <w:top w:val="nil"/>
              <w:left w:val="single" w:sz="4" w:space="0" w:color="auto"/>
              <w:bottom w:val="nil"/>
              <w:right w:val="nil"/>
            </w:tcBorders>
          </w:tcPr>
          <w:p w14:paraId="60061E4C" w14:textId="77777777" w:rsidR="00B226A5" w:rsidRPr="00652BAD" w:rsidRDefault="00B226A5" w:rsidP="009E4797">
            <w:pPr>
              <w:rPr>
                <w:sz w:val="24"/>
                <w:szCs w:val="24"/>
              </w:rPr>
            </w:pPr>
          </w:p>
        </w:tc>
        <w:tc>
          <w:tcPr>
            <w:tcW w:w="1650" w:type="dxa"/>
            <w:tcBorders>
              <w:top w:val="nil"/>
              <w:left w:val="nil"/>
              <w:bottom w:val="nil"/>
              <w:right w:val="nil"/>
            </w:tcBorders>
          </w:tcPr>
          <w:p w14:paraId="501A9909" w14:textId="171478C1" w:rsidR="00B226A5" w:rsidRPr="00652BAD" w:rsidRDefault="00B226A5" w:rsidP="009E4797">
            <w:pPr>
              <w:rPr>
                <w:sz w:val="24"/>
                <w:szCs w:val="24"/>
              </w:rPr>
            </w:pPr>
          </w:p>
        </w:tc>
        <w:tc>
          <w:tcPr>
            <w:tcW w:w="1398" w:type="dxa"/>
            <w:tcBorders>
              <w:top w:val="nil"/>
              <w:left w:val="nil"/>
              <w:bottom w:val="nil"/>
              <w:right w:val="single" w:sz="4" w:space="0" w:color="auto"/>
            </w:tcBorders>
          </w:tcPr>
          <w:p w14:paraId="2661BDBF" w14:textId="77777777" w:rsidR="00B226A5" w:rsidRDefault="00B226A5" w:rsidP="009E4797">
            <w:pPr>
              <w:rPr>
                <w:sz w:val="24"/>
                <w:szCs w:val="24"/>
              </w:rPr>
            </w:pPr>
          </w:p>
        </w:tc>
        <w:tc>
          <w:tcPr>
            <w:tcW w:w="1545" w:type="dxa"/>
            <w:tcBorders>
              <w:left w:val="single" w:sz="4" w:space="0" w:color="auto"/>
            </w:tcBorders>
          </w:tcPr>
          <w:p w14:paraId="4596FF11" w14:textId="537764C5" w:rsidR="00B226A5" w:rsidRPr="00652BAD" w:rsidRDefault="00B226A5" w:rsidP="009E4797">
            <w:pPr>
              <w:rPr>
                <w:sz w:val="24"/>
                <w:szCs w:val="24"/>
              </w:rPr>
            </w:pPr>
            <w:r>
              <w:rPr>
                <w:sz w:val="24"/>
                <w:szCs w:val="24"/>
              </w:rPr>
              <w:t>P5</w:t>
            </w:r>
          </w:p>
        </w:tc>
        <w:tc>
          <w:tcPr>
            <w:tcW w:w="1650" w:type="dxa"/>
          </w:tcPr>
          <w:p w14:paraId="1B53B174" w14:textId="77777777" w:rsidR="00B226A5" w:rsidRPr="00652BAD" w:rsidRDefault="00B226A5" w:rsidP="009E4797">
            <w:pPr>
              <w:rPr>
                <w:sz w:val="24"/>
                <w:szCs w:val="24"/>
              </w:rPr>
            </w:pPr>
          </w:p>
        </w:tc>
      </w:tr>
      <w:tr w:rsidR="00F64FDB" w:rsidRPr="00652BAD" w14:paraId="7FB19ACB" w14:textId="74CB6CBB" w:rsidTr="7157C26E">
        <w:tc>
          <w:tcPr>
            <w:tcW w:w="1996" w:type="dxa"/>
            <w:tcBorders>
              <w:right w:val="single" w:sz="4" w:space="0" w:color="auto"/>
            </w:tcBorders>
            <w:shd w:val="clear" w:color="auto" w:fill="auto"/>
          </w:tcPr>
          <w:p w14:paraId="073F7010" w14:textId="2A722EF2" w:rsidR="00B226A5" w:rsidRPr="00652BAD" w:rsidRDefault="00B226A5" w:rsidP="009E4797">
            <w:pPr>
              <w:rPr>
                <w:sz w:val="24"/>
                <w:szCs w:val="24"/>
              </w:rPr>
            </w:pPr>
            <w:r w:rsidRPr="3EBE1FE4">
              <w:rPr>
                <w:sz w:val="24"/>
                <w:szCs w:val="24"/>
              </w:rPr>
              <w:t>601 – 750</w:t>
            </w:r>
          </w:p>
        </w:tc>
        <w:tc>
          <w:tcPr>
            <w:tcW w:w="389" w:type="dxa"/>
            <w:tcBorders>
              <w:top w:val="nil"/>
              <w:left w:val="single" w:sz="4" w:space="0" w:color="auto"/>
              <w:bottom w:val="nil"/>
              <w:right w:val="single" w:sz="4" w:space="0" w:color="auto"/>
            </w:tcBorders>
            <w:shd w:val="clear" w:color="auto" w:fill="auto"/>
          </w:tcPr>
          <w:p w14:paraId="632692EA" w14:textId="57A7813B" w:rsidR="00B226A5" w:rsidRPr="00652BAD" w:rsidRDefault="00B226A5" w:rsidP="009E4797">
            <w:pPr>
              <w:rPr>
                <w:sz w:val="24"/>
                <w:szCs w:val="24"/>
              </w:rPr>
            </w:pPr>
          </w:p>
        </w:tc>
        <w:tc>
          <w:tcPr>
            <w:tcW w:w="2534" w:type="dxa"/>
            <w:gridSpan w:val="2"/>
            <w:tcBorders>
              <w:top w:val="single" w:sz="4" w:space="0" w:color="auto"/>
              <w:left w:val="single" w:sz="4" w:space="0" w:color="auto"/>
              <w:bottom w:val="single" w:sz="4" w:space="0" w:color="auto"/>
              <w:right w:val="single" w:sz="4" w:space="0" w:color="auto"/>
            </w:tcBorders>
            <w:shd w:val="clear" w:color="auto" w:fill="auto"/>
          </w:tcPr>
          <w:p w14:paraId="190BB47C" w14:textId="08E36ECF" w:rsidR="00B226A5" w:rsidRPr="00652BAD" w:rsidRDefault="00B226A5" w:rsidP="009E4797">
            <w:pPr>
              <w:rPr>
                <w:sz w:val="24"/>
                <w:szCs w:val="24"/>
              </w:rPr>
            </w:pPr>
            <w:r w:rsidRPr="3EBE1FE4">
              <w:rPr>
                <w:sz w:val="24"/>
                <w:szCs w:val="24"/>
              </w:rPr>
              <w:t>&gt;$900 000</w:t>
            </w:r>
          </w:p>
        </w:tc>
        <w:tc>
          <w:tcPr>
            <w:tcW w:w="423" w:type="dxa"/>
            <w:tcBorders>
              <w:top w:val="nil"/>
              <w:left w:val="single" w:sz="4" w:space="0" w:color="auto"/>
              <w:bottom w:val="nil"/>
              <w:right w:val="single" w:sz="4" w:space="0" w:color="auto"/>
            </w:tcBorders>
            <w:shd w:val="clear" w:color="auto" w:fill="auto"/>
          </w:tcPr>
          <w:p w14:paraId="4119C5D8" w14:textId="77777777" w:rsidR="00B226A5" w:rsidRDefault="00B226A5" w:rsidP="009E4797">
            <w:pPr>
              <w:rPr>
                <w:sz w:val="24"/>
                <w:szCs w:val="24"/>
              </w:rPr>
            </w:pPr>
          </w:p>
        </w:tc>
        <w:tc>
          <w:tcPr>
            <w:tcW w:w="3000" w:type="dxa"/>
            <w:tcBorders>
              <w:left w:val="single" w:sz="4" w:space="0" w:color="auto"/>
              <w:right w:val="single" w:sz="4" w:space="0" w:color="auto"/>
            </w:tcBorders>
            <w:shd w:val="clear" w:color="auto" w:fill="auto"/>
          </w:tcPr>
          <w:p w14:paraId="5C11A411" w14:textId="71090926" w:rsidR="00B226A5" w:rsidRDefault="3F7AEE22" w:rsidP="3F7AEE22">
            <w:pPr>
              <w:rPr>
                <w:sz w:val="24"/>
                <w:szCs w:val="24"/>
              </w:rPr>
            </w:pPr>
            <w:r w:rsidRPr="3F7AEE22">
              <w:rPr>
                <w:sz w:val="24"/>
                <w:szCs w:val="24"/>
              </w:rPr>
              <w:t>Special Education classes</w:t>
            </w:r>
          </w:p>
        </w:tc>
        <w:tc>
          <w:tcPr>
            <w:tcW w:w="371" w:type="dxa"/>
            <w:tcBorders>
              <w:top w:val="nil"/>
              <w:left w:val="single" w:sz="4" w:space="0" w:color="auto"/>
              <w:bottom w:val="nil"/>
              <w:right w:val="nil"/>
            </w:tcBorders>
          </w:tcPr>
          <w:p w14:paraId="44EAFD9C" w14:textId="77777777" w:rsidR="00B226A5" w:rsidRPr="00652BAD" w:rsidRDefault="00B226A5" w:rsidP="009E4797">
            <w:pPr>
              <w:rPr>
                <w:sz w:val="24"/>
                <w:szCs w:val="24"/>
              </w:rPr>
            </w:pPr>
          </w:p>
        </w:tc>
        <w:tc>
          <w:tcPr>
            <w:tcW w:w="1650" w:type="dxa"/>
            <w:tcBorders>
              <w:top w:val="nil"/>
              <w:left w:val="nil"/>
              <w:bottom w:val="nil"/>
              <w:right w:val="nil"/>
            </w:tcBorders>
          </w:tcPr>
          <w:p w14:paraId="3A8E613D" w14:textId="076953EA" w:rsidR="00B226A5" w:rsidRPr="00652BAD" w:rsidRDefault="00B226A5" w:rsidP="009E4797">
            <w:pPr>
              <w:rPr>
                <w:sz w:val="24"/>
                <w:szCs w:val="24"/>
              </w:rPr>
            </w:pPr>
          </w:p>
        </w:tc>
        <w:tc>
          <w:tcPr>
            <w:tcW w:w="1398" w:type="dxa"/>
            <w:tcBorders>
              <w:top w:val="nil"/>
              <w:left w:val="nil"/>
              <w:bottom w:val="nil"/>
              <w:right w:val="single" w:sz="4" w:space="0" w:color="auto"/>
            </w:tcBorders>
          </w:tcPr>
          <w:p w14:paraId="6E8B4670" w14:textId="77777777" w:rsidR="00B226A5" w:rsidRDefault="00B226A5" w:rsidP="009E4797">
            <w:pPr>
              <w:rPr>
                <w:sz w:val="24"/>
                <w:szCs w:val="24"/>
              </w:rPr>
            </w:pPr>
          </w:p>
        </w:tc>
        <w:tc>
          <w:tcPr>
            <w:tcW w:w="1545" w:type="dxa"/>
            <w:tcBorders>
              <w:left w:val="single" w:sz="4" w:space="0" w:color="auto"/>
            </w:tcBorders>
          </w:tcPr>
          <w:p w14:paraId="1630806C" w14:textId="0EB91C9C" w:rsidR="00B226A5" w:rsidRPr="00652BAD" w:rsidRDefault="00B226A5" w:rsidP="009E4797">
            <w:pPr>
              <w:rPr>
                <w:sz w:val="24"/>
                <w:szCs w:val="24"/>
              </w:rPr>
            </w:pPr>
            <w:r>
              <w:rPr>
                <w:sz w:val="24"/>
                <w:szCs w:val="24"/>
              </w:rPr>
              <w:t>P6</w:t>
            </w:r>
          </w:p>
        </w:tc>
        <w:tc>
          <w:tcPr>
            <w:tcW w:w="1650" w:type="dxa"/>
          </w:tcPr>
          <w:p w14:paraId="3B17279D" w14:textId="77777777" w:rsidR="00B226A5" w:rsidRPr="00652BAD" w:rsidRDefault="00B226A5" w:rsidP="009E4797">
            <w:pPr>
              <w:rPr>
                <w:sz w:val="24"/>
                <w:szCs w:val="24"/>
              </w:rPr>
            </w:pPr>
          </w:p>
        </w:tc>
      </w:tr>
      <w:tr w:rsidR="00F64FDB" w:rsidRPr="00652BAD" w14:paraId="7FE5C149" w14:textId="0257783F" w:rsidTr="7157C26E">
        <w:tc>
          <w:tcPr>
            <w:tcW w:w="1996" w:type="dxa"/>
            <w:tcBorders>
              <w:right w:val="single" w:sz="4" w:space="0" w:color="auto"/>
            </w:tcBorders>
            <w:shd w:val="clear" w:color="auto" w:fill="auto"/>
          </w:tcPr>
          <w:p w14:paraId="2B4CC4C5" w14:textId="6B2D4622" w:rsidR="00B226A5" w:rsidRPr="00652BAD" w:rsidRDefault="00B226A5" w:rsidP="009E4797">
            <w:pPr>
              <w:rPr>
                <w:sz w:val="24"/>
                <w:szCs w:val="24"/>
              </w:rPr>
            </w:pPr>
            <w:r w:rsidRPr="3EBE1FE4">
              <w:rPr>
                <w:sz w:val="24"/>
                <w:szCs w:val="24"/>
              </w:rPr>
              <w:t>751 – 900</w:t>
            </w:r>
          </w:p>
        </w:tc>
        <w:tc>
          <w:tcPr>
            <w:tcW w:w="389" w:type="dxa"/>
            <w:tcBorders>
              <w:top w:val="nil"/>
              <w:left w:val="single" w:sz="4" w:space="0" w:color="auto"/>
              <w:bottom w:val="nil"/>
              <w:right w:val="nil"/>
            </w:tcBorders>
            <w:shd w:val="clear" w:color="auto" w:fill="auto"/>
          </w:tcPr>
          <w:p w14:paraId="57DE78E1" w14:textId="28593D24" w:rsidR="00B226A5" w:rsidRPr="00652BAD" w:rsidRDefault="00B226A5" w:rsidP="009E4797">
            <w:pPr>
              <w:rPr>
                <w:sz w:val="24"/>
                <w:szCs w:val="24"/>
              </w:rPr>
            </w:pPr>
          </w:p>
        </w:tc>
        <w:tc>
          <w:tcPr>
            <w:tcW w:w="427" w:type="dxa"/>
            <w:tcBorders>
              <w:top w:val="single" w:sz="4" w:space="0" w:color="auto"/>
              <w:left w:val="nil"/>
              <w:bottom w:val="nil"/>
              <w:right w:val="nil"/>
            </w:tcBorders>
            <w:shd w:val="clear" w:color="auto" w:fill="auto"/>
          </w:tcPr>
          <w:p w14:paraId="621FB278" w14:textId="77777777" w:rsidR="00B226A5" w:rsidRPr="00652BAD" w:rsidRDefault="00B226A5" w:rsidP="009E4797">
            <w:pPr>
              <w:rPr>
                <w:sz w:val="24"/>
                <w:szCs w:val="24"/>
              </w:rPr>
            </w:pPr>
          </w:p>
        </w:tc>
        <w:tc>
          <w:tcPr>
            <w:tcW w:w="2107" w:type="dxa"/>
            <w:tcBorders>
              <w:top w:val="single" w:sz="4" w:space="0" w:color="auto"/>
              <w:left w:val="nil"/>
              <w:bottom w:val="nil"/>
              <w:right w:val="nil"/>
            </w:tcBorders>
            <w:shd w:val="clear" w:color="auto" w:fill="auto"/>
          </w:tcPr>
          <w:p w14:paraId="5B86D366" w14:textId="7BC57B7F" w:rsidR="00B226A5" w:rsidRPr="00652BAD" w:rsidRDefault="00B226A5" w:rsidP="009E4797">
            <w:pPr>
              <w:rPr>
                <w:sz w:val="24"/>
                <w:szCs w:val="24"/>
              </w:rPr>
            </w:pPr>
          </w:p>
        </w:tc>
        <w:tc>
          <w:tcPr>
            <w:tcW w:w="423" w:type="dxa"/>
            <w:tcBorders>
              <w:top w:val="nil"/>
              <w:left w:val="nil"/>
              <w:bottom w:val="nil"/>
              <w:right w:val="single" w:sz="4" w:space="0" w:color="auto"/>
            </w:tcBorders>
            <w:shd w:val="clear" w:color="auto" w:fill="auto"/>
          </w:tcPr>
          <w:p w14:paraId="4C5C61AF" w14:textId="77777777" w:rsidR="00B226A5" w:rsidRDefault="00B226A5" w:rsidP="009E4797">
            <w:pPr>
              <w:rPr>
                <w:sz w:val="24"/>
                <w:szCs w:val="24"/>
              </w:rPr>
            </w:pPr>
          </w:p>
        </w:tc>
        <w:tc>
          <w:tcPr>
            <w:tcW w:w="3000" w:type="dxa"/>
            <w:tcBorders>
              <w:left w:val="single" w:sz="4" w:space="0" w:color="auto"/>
              <w:right w:val="single" w:sz="4" w:space="0" w:color="auto"/>
            </w:tcBorders>
            <w:shd w:val="clear" w:color="auto" w:fill="auto"/>
          </w:tcPr>
          <w:p w14:paraId="30A1151E" w14:textId="29C862AD" w:rsidR="00B226A5" w:rsidRDefault="00B226A5" w:rsidP="009E4797">
            <w:pPr>
              <w:rPr>
                <w:sz w:val="24"/>
                <w:szCs w:val="24"/>
              </w:rPr>
            </w:pPr>
            <w:r>
              <w:rPr>
                <w:sz w:val="24"/>
                <w:szCs w:val="24"/>
              </w:rPr>
              <w:t>Itinerant Teacher teams</w:t>
            </w:r>
          </w:p>
        </w:tc>
        <w:tc>
          <w:tcPr>
            <w:tcW w:w="371" w:type="dxa"/>
            <w:tcBorders>
              <w:top w:val="nil"/>
              <w:left w:val="single" w:sz="4" w:space="0" w:color="auto"/>
              <w:bottom w:val="nil"/>
              <w:right w:val="nil"/>
            </w:tcBorders>
          </w:tcPr>
          <w:p w14:paraId="4B94D5A5" w14:textId="77777777" w:rsidR="00B226A5" w:rsidRPr="00652BAD" w:rsidRDefault="00B226A5" w:rsidP="009E4797">
            <w:pPr>
              <w:rPr>
                <w:sz w:val="24"/>
                <w:szCs w:val="24"/>
              </w:rPr>
            </w:pPr>
          </w:p>
        </w:tc>
        <w:tc>
          <w:tcPr>
            <w:tcW w:w="1650" w:type="dxa"/>
            <w:tcBorders>
              <w:top w:val="nil"/>
              <w:left w:val="nil"/>
              <w:bottom w:val="nil"/>
              <w:right w:val="nil"/>
            </w:tcBorders>
          </w:tcPr>
          <w:p w14:paraId="2D2DB4C6" w14:textId="6EC4FCA4" w:rsidR="00B226A5" w:rsidRPr="00652BAD" w:rsidRDefault="00B226A5" w:rsidP="009E4797">
            <w:pPr>
              <w:rPr>
                <w:sz w:val="24"/>
                <w:szCs w:val="24"/>
              </w:rPr>
            </w:pPr>
          </w:p>
        </w:tc>
        <w:tc>
          <w:tcPr>
            <w:tcW w:w="1398" w:type="dxa"/>
            <w:tcBorders>
              <w:top w:val="nil"/>
              <w:left w:val="nil"/>
              <w:bottom w:val="nil"/>
              <w:right w:val="single" w:sz="4" w:space="0" w:color="auto"/>
            </w:tcBorders>
          </w:tcPr>
          <w:p w14:paraId="38FAB7AD" w14:textId="77777777" w:rsidR="00B226A5" w:rsidRDefault="00B226A5" w:rsidP="009E4797">
            <w:pPr>
              <w:rPr>
                <w:sz w:val="24"/>
                <w:szCs w:val="24"/>
              </w:rPr>
            </w:pPr>
          </w:p>
        </w:tc>
        <w:tc>
          <w:tcPr>
            <w:tcW w:w="1545" w:type="dxa"/>
            <w:tcBorders>
              <w:left w:val="single" w:sz="4" w:space="0" w:color="auto"/>
              <w:bottom w:val="single" w:sz="4" w:space="0" w:color="auto"/>
            </w:tcBorders>
          </w:tcPr>
          <w:p w14:paraId="7BC90F20" w14:textId="701A389C" w:rsidR="00B226A5" w:rsidRPr="00652BAD" w:rsidRDefault="00B226A5" w:rsidP="009E4797">
            <w:pPr>
              <w:rPr>
                <w:sz w:val="24"/>
                <w:szCs w:val="24"/>
              </w:rPr>
            </w:pPr>
            <w:r>
              <w:rPr>
                <w:sz w:val="24"/>
                <w:szCs w:val="24"/>
              </w:rPr>
              <w:t>P7</w:t>
            </w:r>
          </w:p>
        </w:tc>
        <w:tc>
          <w:tcPr>
            <w:tcW w:w="1650" w:type="dxa"/>
            <w:tcBorders>
              <w:bottom w:val="single" w:sz="4" w:space="0" w:color="auto"/>
            </w:tcBorders>
          </w:tcPr>
          <w:p w14:paraId="70ACC3ED" w14:textId="77777777" w:rsidR="00B226A5" w:rsidRPr="00652BAD" w:rsidRDefault="00B226A5" w:rsidP="009E4797">
            <w:pPr>
              <w:rPr>
                <w:sz w:val="24"/>
                <w:szCs w:val="24"/>
              </w:rPr>
            </w:pPr>
          </w:p>
        </w:tc>
      </w:tr>
      <w:tr w:rsidR="00922DF2" w:rsidRPr="00652BAD" w14:paraId="23681DDD" w14:textId="2EE56066" w:rsidTr="7157C26E">
        <w:tc>
          <w:tcPr>
            <w:tcW w:w="1996" w:type="dxa"/>
            <w:tcBorders>
              <w:right w:val="single" w:sz="4" w:space="0" w:color="auto"/>
            </w:tcBorders>
            <w:shd w:val="clear" w:color="auto" w:fill="auto"/>
          </w:tcPr>
          <w:p w14:paraId="543A4693" w14:textId="15F996F6" w:rsidR="00922DF2" w:rsidRPr="00652BAD" w:rsidRDefault="00922DF2" w:rsidP="00922DF2">
            <w:pPr>
              <w:rPr>
                <w:sz w:val="24"/>
                <w:szCs w:val="24"/>
              </w:rPr>
            </w:pPr>
            <w:r w:rsidRPr="3EBE1FE4">
              <w:rPr>
                <w:sz w:val="24"/>
                <w:szCs w:val="24"/>
              </w:rPr>
              <w:t>901 -1050</w:t>
            </w:r>
          </w:p>
        </w:tc>
        <w:tc>
          <w:tcPr>
            <w:tcW w:w="389" w:type="dxa"/>
            <w:tcBorders>
              <w:top w:val="nil"/>
              <w:left w:val="single" w:sz="4" w:space="0" w:color="auto"/>
              <w:bottom w:val="nil"/>
              <w:right w:val="nil"/>
            </w:tcBorders>
            <w:shd w:val="clear" w:color="auto" w:fill="auto"/>
          </w:tcPr>
          <w:p w14:paraId="140DA07A" w14:textId="028B57BD" w:rsidR="00922DF2" w:rsidRPr="00652BAD" w:rsidRDefault="00922DF2" w:rsidP="00922DF2">
            <w:pPr>
              <w:rPr>
                <w:sz w:val="24"/>
                <w:szCs w:val="24"/>
              </w:rPr>
            </w:pPr>
          </w:p>
        </w:tc>
        <w:tc>
          <w:tcPr>
            <w:tcW w:w="427" w:type="dxa"/>
            <w:tcBorders>
              <w:top w:val="nil"/>
              <w:left w:val="nil"/>
              <w:bottom w:val="nil"/>
              <w:right w:val="nil"/>
            </w:tcBorders>
            <w:shd w:val="clear" w:color="auto" w:fill="auto"/>
          </w:tcPr>
          <w:p w14:paraId="48249808" w14:textId="77777777" w:rsidR="00922DF2" w:rsidRPr="00652BAD" w:rsidRDefault="00922DF2" w:rsidP="00922DF2">
            <w:pPr>
              <w:rPr>
                <w:sz w:val="24"/>
                <w:szCs w:val="24"/>
              </w:rPr>
            </w:pPr>
          </w:p>
        </w:tc>
        <w:tc>
          <w:tcPr>
            <w:tcW w:w="2107" w:type="dxa"/>
            <w:tcBorders>
              <w:top w:val="nil"/>
              <w:left w:val="nil"/>
              <w:bottom w:val="nil"/>
              <w:right w:val="nil"/>
            </w:tcBorders>
            <w:shd w:val="clear" w:color="auto" w:fill="auto"/>
          </w:tcPr>
          <w:p w14:paraId="2BE35A55" w14:textId="750E7ED5" w:rsidR="00922DF2" w:rsidRPr="00652BAD" w:rsidRDefault="00922DF2" w:rsidP="00922DF2">
            <w:pPr>
              <w:rPr>
                <w:sz w:val="24"/>
                <w:szCs w:val="24"/>
              </w:rPr>
            </w:pPr>
          </w:p>
        </w:tc>
        <w:tc>
          <w:tcPr>
            <w:tcW w:w="423" w:type="dxa"/>
            <w:tcBorders>
              <w:top w:val="nil"/>
              <w:left w:val="nil"/>
              <w:bottom w:val="nil"/>
              <w:right w:val="single" w:sz="4" w:space="0" w:color="auto"/>
            </w:tcBorders>
            <w:shd w:val="clear" w:color="auto" w:fill="auto"/>
          </w:tcPr>
          <w:p w14:paraId="4D7C3636" w14:textId="77777777" w:rsidR="00922DF2" w:rsidRDefault="00922DF2" w:rsidP="00922DF2">
            <w:pPr>
              <w:rPr>
                <w:sz w:val="24"/>
                <w:szCs w:val="24"/>
              </w:rPr>
            </w:pPr>
          </w:p>
        </w:tc>
        <w:tc>
          <w:tcPr>
            <w:tcW w:w="3000" w:type="dxa"/>
            <w:tcBorders>
              <w:left w:val="single" w:sz="4" w:space="0" w:color="auto"/>
              <w:bottom w:val="single" w:sz="4" w:space="0" w:color="auto"/>
              <w:right w:val="single" w:sz="4" w:space="0" w:color="auto"/>
            </w:tcBorders>
            <w:shd w:val="clear" w:color="auto" w:fill="auto"/>
          </w:tcPr>
          <w:p w14:paraId="4566079B" w14:textId="274BA514" w:rsidR="00922DF2" w:rsidRDefault="00922DF2" w:rsidP="00922DF2">
            <w:pPr>
              <w:rPr>
                <w:sz w:val="24"/>
                <w:szCs w:val="24"/>
              </w:rPr>
            </w:pPr>
            <w:r>
              <w:rPr>
                <w:sz w:val="24"/>
                <w:szCs w:val="24"/>
              </w:rPr>
              <w:t>DoE Pre-schools</w:t>
            </w:r>
          </w:p>
        </w:tc>
        <w:tc>
          <w:tcPr>
            <w:tcW w:w="371" w:type="dxa"/>
            <w:tcBorders>
              <w:top w:val="nil"/>
              <w:left w:val="single" w:sz="4" w:space="0" w:color="auto"/>
              <w:bottom w:val="nil"/>
              <w:right w:val="nil"/>
            </w:tcBorders>
          </w:tcPr>
          <w:p w14:paraId="3DEEC669" w14:textId="77777777" w:rsidR="00922DF2" w:rsidRPr="00652BAD" w:rsidRDefault="00922DF2" w:rsidP="00922DF2">
            <w:pPr>
              <w:rPr>
                <w:sz w:val="24"/>
                <w:szCs w:val="24"/>
              </w:rPr>
            </w:pPr>
          </w:p>
        </w:tc>
        <w:tc>
          <w:tcPr>
            <w:tcW w:w="1650" w:type="dxa"/>
            <w:tcBorders>
              <w:top w:val="nil"/>
              <w:left w:val="nil"/>
              <w:bottom w:val="nil"/>
              <w:right w:val="nil"/>
            </w:tcBorders>
          </w:tcPr>
          <w:p w14:paraId="4CBC4C42" w14:textId="77777777" w:rsidR="00922DF2" w:rsidRPr="00652BAD" w:rsidRDefault="00922DF2" w:rsidP="00922DF2">
            <w:pPr>
              <w:rPr>
                <w:sz w:val="24"/>
                <w:szCs w:val="24"/>
              </w:rPr>
            </w:pPr>
          </w:p>
        </w:tc>
        <w:tc>
          <w:tcPr>
            <w:tcW w:w="1398" w:type="dxa"/>
            <w:tcBorders>
              <w:top w:val="nil"/>
              <w:left w:val="nil"/>
              <w:bottom w:val="nil"/>
              <w:right w:val="nil"/>
            </w:tcBorders>
          </w:tcPr>
          <w:p w14:paraId="17E9565F" w14:textId="77777777" w:rsidR="00922DF2" w:rsidRPr="00652BAD" w:rsidRDefault="00922DF2" w:rsidP="00922DF2">
            <w:pPr>
              <w:rPr>
                <w:sz w:val="24"/>
                <w:szCs w:val="24"/>
              </w:rPr>
            </w:pPr>
          </w:p>
        </w:tc>
        <w:tc>
          <w:tcPr>
            <w:tcW w:w="1545" w:type="dxa"/>
            <w:tcBorders>
              <w:top w:val="single" w:sz="4" w:space="0" w:color="auto"/>
              <w:left w:val="nil"/>
              <w:bottom w:val="nil"/>
              <w:right w:val="nil"/>
            </w:tcBorders>
          </w:tcPr>
          <w:p w14:paraId="67DA4F92" w14:textId="05653D32" w:rsidR="00922DF2" w:rsidRPr="00652BAD" w:rsidRDefault="00922DF2" w:rsidP="00922DF2">
            <w:pPr>
              <w:rPr>
                <w:sz w:val="24"/>
                <w:szCs w:val="24"/>
              </w:rPr>
            </w:pPr>
          </w:p>
        </w:tc>
        <w:tc>
          <w:tcPr>
            <w:tcW w:w="1650" w:type="dxa"/>
            <w:tcBorders>
              <w:top w:val="single" w:sz="4" w:space="0" w:color="auto"/>
              <w:left w:val="nil"/>
              <w:bottom w:val="nil"/>
              <w:right w:val="nil"/>
            </w:tcBorders>
          </w:tcPr>
          <w:p w14:paraId="30AFF8DB" w14:textId="77777777" w:rsidR="00922DF2" w:rsidRPr="00652BAD" w:rsidRDefault="00922DF2" w:rsidP="00922DF2">
            <w:pPr>
              <w:rPr>
                <w:sz w:val="24"/>
                <w:szCs w:val="24"/>
              </w:rPr>
            </w:pPr>
          </w:p>
        </w:tc>
      </w:tr>
      <w:tr w:rsidR="00922DF2" w14:paraId="4186F250" w14:textId="77777777" w:rsidTr="004D3107">
        <w:tc>
          <w:tcPr>
            <w:tcW w:w="1996" w:type="dxa"/>
            <w:tcBorders>
              <w:right w:val="single" w:sz="4" w:space="0" w:color="auto"/>
            </w:tcBorders>
            <w:shd w:val="clear" w:color="auto" w:fill="auto"/>
          </w:tcPr>
          <w:p w14:paraId="55F88325" w14:textId="53C18BCD" w:rsidR="00922DF2" w:rsidRDefault="00922DF2" w:rsidP="00922DF2">
            <w:pPr>
              <w:rPr>
                <w:sz w:val="24"/>
                <w:szCs w:val="24"/>
              </w:rPr>
            </w:pPr>
            <w:r w:rsidRPr="71936347">
              <w:rPr>
                <w:sz w:val="24"/>
                <w:szCs w:val="24"/>
              </w:rPr>
              <w:t>1051-1050</w:t>
            </w:r>
          </w:p>
        </w:tc>
        <w:tc>
          <w:tcPr>
            <w:tcW w:w="389" w:type="dxa"/>
            <w:tcBorders>
              <w:top w:val="nil"/>
              <w:left w:val="single" w:sz="4" w:space="0" w:color="auto"/>
              <w:bottom w:val="nil"/>
              <w:right w:val="nil"/>
            </w:tcBorders>
            <w:shd w:val="clear" w:color="auto" w:fill="auto"/>
          </w:tcPr>
          <w:p w14:paraId="4BFA1000" w14:textId="3A639CBB" w:rsidR="00922DF2" w:rsidRDefault="00922DF2" w:rsidP="00922DF2">
            <w:pPr>
              <w:rPr>
                <w:sz w:val="24"/>
                <w:szCs w:val="24"/>
              </w:rPr>
            </w:pPr>
          </w:p>
        </w:tc>
        <w:tc>
          <w:tcPr>
            <w:tcW w:w="427" w:type="dxa"/>
            <w:tcBorders>
              <w:top w:val="nil"/>
              <w:left w:val="nil"/>
              <w:bottom w:val="nil"/>
              <w:right w:val="nil"/>
            </w:tcBorders>
            <w:shd w:val="clear" w:color="auto" w:fill="auto"/>
          </w:tcPr>
          <w:p w14:paraId="77CDBC7F" w14:textId="130CBC0C" w:rsidR="00922DF2" w:rsidRDefault="00922DF2" w:rsidP="00922DF2">
            <w:pPr>
              <w:rPr>
                <w:sz w:val="24"/>
                <w:szCs w:val="24"/>
              </w:rPr>
            </w:pPr>
          </w:p>
        </w:tc>
        <w:tc>
          <w:tcPr>
            <w:tcW w:w="2107" w:type="dxa"/>
            <w:tcBorders>
              <w:top w:val="nil"/>
              <w:left w:val="nil"/>
              <w:bottom w:val="nil"/>
              <w:right w:val="nil"/>
            </w:tcBorders>
            <w:shd w:val="clear" w:color="auto" w:fill="auto"/>
          </w:tcPr>
          <w:p w14:paraId="63FD61F4" w14:textId="3A283F4F" w:rsidR="00922DF2" w:rsidRDefault="00922DF2" w:rsidP="00922DF2">
            <w:pPr>
              <w:rPr>
                <w:sz w:val="24"/>
                <w:szCs w:val="24"/>
              </w:rPr>
            </w:pPr>
          </w:p>
        </w:tc>
        <w:tc>
          <w:tcPr>
            <w:tcW w:w="423" w:type="dxa"/>
            <w:tcBorders>
              <w:top w:val="nil"/>
              <w:left w:val="nil"/>
              <w:bottom w:val="nil"/>
              <w:right w:val="single" w:sz="4" w:space="0" w:color="auto"/>
            </w:tcBorders>
            <w:shd w:val="clear" w:color="auto" w:fill="auto"/>
          </w:tcPr>
          <w:p w14:paraId="4EBC345D" w14:textId="7AE70DDA" w:rsidR="00922DF2" w:rsidRDefault="00922DF2" w:rsidP="00922DF2">
            <w:pPr>
              <w:rPr>
                <w:sz w:val="24"/>
                <w:szCs w:val="24"/>
              </w:rPr>
            </w:pPr>
          </w:p>
        </w:tc>
        <w:tc>
          <w:tcPr>
            <w:tcW w:w="3000" w:type="dxa"/>
            <w:tcBorders>
              <w:left w:val="single" w:sz="4" w:space="0" w:color="auto"/>
              <w:bottom w:val="single" w:sz="4" w:space="0" w:color="auto"/>
              <w:right w:val="single" w:sz="4" w:space="0" w:color="auto"/>
            </w:tcBorders>
            <w:shd w:val="clear" w:color="auto" w:fill="auto"/>
          </w:tcPr>
          <w:p w14:paraId="1630CBDE" w14:textId="7D9B1455" w:rsidR="00922DF2" w:rsidRDefault="00EB2255" w:rsidP="00922DF2">
            <w:pPr>
              <w:rPr>
                <w:sz w:val="24"/>
                <w:szCs w:val="24"/>
              </w:rPr>
            </w:pPr>
            <w:r>
              <w:rPr>
                <w:sz w:val="24"/>
                <w:szCs w:val="24"/>
              </w:rPr>
              <w:t>Rural &amp; Remote s</w:t>
            </w:r>
            <w:r w:rsidR="00922DF2" w:rsidRPr="71936347">
              <w:rPr>
                <w:sz w:val="24"/>
                <w:szCs w:val="24"/>
              </w:rPr>
              <w:t>chools</w:t>
            </w:r>
          </w:p>
        </w:tc>
        <w:tc>
          <w:tcPr>
            <w:tcW w:w="371" w:type="dxa"/>
            <w:tcBorders>
              <w:top w:val="nil"/>
              <w:left w:val="single" w:sz="4" w:space="0" w:color="auto"/>
              <w:bottom w:val="nil"/>
              <w:right w:val="nil"/>
            </w:tcBorders>
          </w:tcPr>
          <w:p w14:paraId="4B584B60" w14:textId="7038521B" w:rsidR="00922DF2" w:rsidRDefault="00922DF2" w:rsidP="00922DF2">
            <w:pPr>
              <w:rPr>
                <w:sz w:val="24"/>
                <w:szCs w:val="24"/>
              </w:rPr>
            </w:pPr>
          </w:p>
        </w:tc>
        <w:tc>
          <w:tcPr>
            <w:tcW w:w="1650" w:type="dxa"/>
            <w:tcBorders>
              <w:top w:val="nil"/>
              <w:left w:val="nil"/>
              <w:bottom w:val="nil"/>
              <w:right w:val="nil"/>
            </w:tcBorders>
          </w:tcPr>
          <w:p w14:paraId="7B138A80" w14:textId="5AE01013" w:rsidR="00922DF2" w:rsidRDefault="00922DF2" w:rsidP="00922DF2">
            <w:pPr>
              <w:rPr>
                <w:sz w:val="24"/>
                <w:szCs w:val="24"/>
              </w:rPr>
            </w:pPr>
          </w:p>
        </w:tc>
        <w:tc>
          <w:tcPr>
            <w:tcW w:w="1398" w:type="dxa"/>
            <w:tcBorders>
              <w:top w:val="nil"/>
              <w:left w:val="nil"/>
              <w:bottom w:val="nil"/>
              <w:right w:val="nil"/>
            </w:tcBorders>
          </w:tcPr>
          <w:p w14:paraId="20A47D60" w14:textId="15C02C87" w:rsidR="00922DF2" w:rsidRDefault="00922DF2" w:rsidP="00922DF2">
            <w:pPr>
              <w:rPr>
                <w:sz w:val="24"/>
                <w:szCs w:val="24"/>
              </w:rPr>
            </w:pPr>
          </w:p>
        </w:tc>
        <w:tc>
          <w:tcPr>
            <w:tcW w:w="1545" w:type="dxa"/>
            <w:tcBorders>
              <w:top w:val="nil"/>
              <w:left w:val="nil"/>
              <w:bottom w:val="nil"/>
              <w:right w:val="nil"/>
            </w:tcBorders>
          </w:tcPr>
          <w:p w14:paraId="0CD48EBC" w14:textId="5AADD6BB" w:rsidR="00922DF2" w:rsidRDefault="00922DF2" w:rsidP="00922DF2">
            <w:pPr>
              <w:rPr>
                <w:sz w:val="24"/>
                <w:szCs w:val="24"/>
              </w:rPr>
            </w:pPr>
          </w:p>
        </w:tc>
        <w:tc>
          <w:tcPr>
            <w:tcW w:w="1650" w:type="dxa"/>
            <w:tcBorders>
              <w:top w:val="nil"/>
              <w:left w:val="nil"/>
              <w:bottom w:val="nil"/>
              <w:right w:val="nil"/>
            </w:tcBorders>
          </w:tcPr>
          <w:p w14:paraId="5DB94FBA" w14:textId="4ED21569" w:rsidR="00922DF2" w:rsidRDefault="00922DF2" w:rsidP="00922DF2">
            <w:pPr>
              <w:rPr>
                <w:sz w:val="24"/>
                <w:szCs w:val="24"/>
              </w:rPr>
            </w:pPr>
          </w:p>
        </w:tc>
      </w:tr>
      <w:tr w:rsidR="00922DF2" w14:paraId="5D58D634" w14:textId="69EAAE31" w:rsidTr="004D3107">
        <w:tc>
          <w:tcPr>
            <w:tcW w:w="1996" w:type="dxa"/>
            <w:tcBorders>
              <w:right w:val="single" w:sz="4" w:space="0" w:color="auto"/>
            </w:tcBorders>
            <w:shd w:val="clear" w:color="auto" w:fill="auto"/>
          </w:tcPr>
          <w:p w14:paraId="6EC7776B" w14:textId="417EBFB5" w:rsidR="00922DF2" w:rsidRDefault="00922DF2" w:rsidP="00922DF2">
            <w:pPr>
              <w:rPr>
                <w:sz w:val="24"/>
                <w:szCs w:val="24"/>
              </w:rPr>
            </w:pPr>
            <w:r w:rsidRPr="71936347">
              <w:rPr>
                <w:sz w:val="24"/>
                <w:szCs w:val="24"/>
              </w:rPr>
              <w:t>1201+</w:t>
            </w:r>
          </w:p>
        </w:tc>
        <w:tc>
          <w:tcPr>
            <w:tcW w:w="389" w:type="dxa"/>
            <w:tcBorders>
              <w:top w:val="nil"/>
              <w:left w:val="single" w:sz="4" w:space="0" w:color="auto"/>
              <w:bottom w:val="nil"/>
              <w:right w:val="nil"/>
            </w:tcBorders>
            <w:shd w:val="clear" w:color="auto" w:fill="auto"/>
          </w:tcPr>
          <w:p w14:paraId="6F0BF662" w14:textId="36B18FFA" w:rsidR="00922DF2" w:rsidRDefault="00922DF2" w:rsidP="00922DF2">
            <w:pPr>
              <w:rPr>
                <w:sz w:val="24"/>
                <w:szCs w:val="24"/>
              </w:rPr>
            </w:pPr>
          </w:p>
        </w:tc>
        <w:tc>
          <w:tcPr>
            <w:tcW w:w="427" w:type="dxa"/>
            <w:tcBorders>
              <w:top w:val="nil"/>
              <w:left w:val="nil"/>
              <w:bottom w:val="nil"/>
              <w:right w:val="nil"/>
            </w:tcBorders>
            <w:shd w:val="clear" w:color="auto" w:fill="auto"/>
          </w:tcPr>
          <w:p w14:paraId="1524AEE4" w14:textId="77777777" w:rsidR="00922DF2" w:rsidRDefault="00922DF2" w:rsidP="00922DF2">
            <w:pPr>
              <w:rPr>
                <w:sz w:val="24"/>
                <w:szCs w:val="24"/>
              </w:rPr>
            </w:pPr>
          </w:p>
        </w:tc>
        <w:tc>
          <w:tcPr>
            <w:tcW w:w="2107" w:type="dxa"/>
            <w:tcBorders>
              <w:top w:val="nil"/>
              <w:left w:val="nil"/>
              <w:bottom w:val="nil"/>
              <w:right w:val="nil"/>
            </w:tcBorders>
            <w:shd w:val="clear" w:color="auto" w:fill="auto"/>
          </w:tcPr>
          <w:p w14:paraId="4554AE4E" w14:textId="3EE93F0D" w:rsidR="00922DF2" w:rsidRDefault="00922DF2" w:rsidP="00922DF2">
            <w:pPr>
              <w:rPr>
                <w:sz w:val="24"/>
                <w:szCs w:val="24"/>
              </w:rPr>
            </w:pPr>
          </w:p>
        </w:tc>
        <w:tc>
          <w:tcPr>
            <w:tcW w:w="423" w:type="dxa"/>
            <w:tcBorders>
              <w:top w:val="nil"/>
              <w:left w:val="nil"/>
              <w:bottom w:val="nil"/>
              <w:right w:val="single" w:sz="4" w:space="0" w:color="auto"/>
            </w:tcBorders>
            <w:shd w:val="clear" w:color="auto" w:fill="auto"/>
          </w:tcPr>
          <w:p w14:paraId="641D7391" w14:textId="77777777" w:rsidR="00922DF2" w:rsidRDefault="00922DF2" w:rsidP="00922DF2">
            <w:pPr>
              <w:rPr>
                <w:sz w:val="24"/>
                <w:szCs w:val="24"/>
              </w:rPr>
            </w:pP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43515F80" w14:textId="3C4ACFA7" w:rsidR="00922DF2" w:rsidRDefault="7157C26E" w:rsidP="7157C26E">
            <w:pPr>
              <w:rPr>
                <w:sz w:val="24"/>
                <w:szCs w:val="24"/>
              </w:rPr>
            </w:pPr>
            <w:r w:rsidRPr="7157C26E">
              <w:rPr>
                <w:sz w:val="24"/>
                <w:szCs w:val="24"/>
              </w:rPr>
              <w:t>Other?</w:t>
            </w:r>
          </w:p>
        </w:tc>
        <w:tc>
          <w:tcPr>
            <w:tcW w:w="371" w:type="dxa"/>
            <w:tcBorders>
              <w:top w:val="nil"/>
              <w:left w:val="single" w:sz="4" w:space="0" w:color="auto"/>
              <w:bottom w:val="nil"/>
              <w:right w:val="nil"/>
            </w:tcBorders>
          </w:tcPr>
          <w:p w14:paraId="7258403C" w14:textId="20D09DEE" w:rsidR="00922DF2" w:rsidRDefault="00922DF2" w:rsidP="00922DF2">
            <w:pPr>
              <w:rPr>
                <w:sz w:val="24"/>
                <w:szCs w:val="24"/>
              </w:rPr>
            </w:pPr>
          </w:p>
        </w:tc>
        <w:tc>
          <w:tcPr>
            <w:tcW w:w="1650" w:type="dxa"/>
            <w:tcBorders>
              <w:top w:val="nil"/>
              <w:left w:val="nil"/>
              <w:bottom w:val="nil"/>
              <w:right w:val="nil"/>
            </w:tcBorders>
          </w:tcPr>
          <w:p w14:paraId="4A289BD5" w14:textId="77777777" w:rsidR="00922DF2" w:rsidRDefault="00922DF2" w:rsidP="00922DF2">
            <w:pPr>
              <w:rPr>
                <w:sz w:val="24"/>
                <w:szCs w:val="24"/>
              </w:rPr>
            </w:pPr>
          </w:p>
        </w:tc>
        <w:tc>
          <w:tcPr>
            <w:tcW w:w="1398" w:type="dxa"/>
            <w:tcBorders>
              <w:top w:val="nil"/>
              <w:left w:val="nil"/>
              <w:bottom w:val="nil"/>
              <w:right w:val="nil"/>
            </w:tcBorders>
          </w:tcPr>
          <w:p w14:paraId="2AA637E0" w14:textId="77777777" w:rsidR="00922DF2" w:rsidRDefault="00922DF2" w:rsidP="00922DF2">
            <w:pPr>
              <w:rPr>
                <w:sz w:val="24"/>
                <w:szCs w:val="24"/>
              </w:rPr>
            </w:pPr>
          </w:p>
        </w:tc>
        <w:tc>
          <w:tcPr>
            <w:tcW w:w="1545" w:type="dxa"/>
            <w:tcBorders>
              <w:top w:val="nil"/>
              <w:left w:val="nil"/>
              <w:bottom w:val="nil"/>
              <w:right w:val="nil"/>
            </w:tcBorders>
          </w:tcPr>
          <w:p w14:paraId="475F542F" w14:textId="6DA33E9E" w:rsidR="00922DF2" w:rsidRDefault="00922DF2" w:rsidP="00922DF2">
            <w:pPr>
              <w:rPr>
                <w:sz w:val="24"/>
                <w:szCs w:val="24"/>
              </w:rPr>
            </w:pPr>
          </w:p>
        </w:tc>
        <w:tc>
          <w:tcPr>
            <w:tcW w:w="1650" w:type="dxa"/>
            <w:tcBorders>
              <w:top w:val="nil"/>
              <w:left w:val="nil"/>
              <w:bottom w:val="nil"/>
              <w:right w:val="nil"/>
            </w:tcBorders>
          </w:tcPr>
          <w:p w14:paraId="6B297653" w14:textId="77777777" w:rsidR="00922DF2" w:rsidRDefault="00922DF2" w:rsidP="00922DF2">
            <w:pPr>
              <w:rPr>
                <w:sz w:val="24"/>
                <w:szCs w:val="24"/>
              </w:rPr>
            </w:pPr>
          </w:p>
        </w:tc>
      </w:tr>
    </w:tbl>
    <w:p w14:paraId="3903B235" w14:textId="5D3E8C63" w:rsidR="00730AC4" w:rsidRDefault="00730AC4" w:rsidP="71936347">
      <w:pPr>
        <w:spacing w:after="0" w:line="240" w:lineRule="auto"/>
        <w:rPr>
          <w:sz w:val="24"/>
          <w:szCs w:val="24"/>
        </w:rPr>
      </w:pPr>
    </w:p>
    <w:p w14:paraId="1082999B" w14:textId="412706F4" w:rsidR="00730AC4" w:rsidRDefault="71936347" w:rsidP="71936347">
      <w:pPr>
        <w:spacing w:after="0" w:line="240" w:lineRule="auto"/>
        <w:rPr>
          <w:sz w:val="24"/>
          <w:szCs w:val="24"/>
        </w:rPr>
      </w:pPr>
      <w:r w:rsidRPr="71936347">
        <w:rPr>
          <w:sz w:val="24"/>
          <w:szCs w:val="24"/>
        </w:rPr>
        <w:t>Column A - Each Enrolment Band will be allocated a Base Principal Salary.</w:t>
      </w:r>
    </w:p>
    <w:p w14:paraId="4DDBEF00" w14:textId="6CBA912D" w:rsidR="00652BAD" w:rsidRPr="00951124" w:rsidRDefault="00652BAD" w:rsidP="3EBE1FE4">
      <w:pPr>
        <w:spacing w:after="0" w:line="240" w:lineRule="auto"/>
        <w:rPr>
          <w:sz w:val="16"/>
          <w:szCs w:val="16"/>
        </w:rPr>
      </w:pPr>
    </w:p>
    <w:p w14:paraId="02EC0DB8" w14:textId="5AC40260" w:rsidR="00D17727" w:rsidRPr="00652BAD" w:rsidRDefault="0029028B" w:rsidP="3EBE1FE4">
      <w:pPr>
        <w:spacing w:after="0" w:line="240" w:lineRule="auto"/>
        <w:rPr>
          <w:sz w:val="24"/>
          <w:szCs w:val="24"/>
        </w:rPr>
      </w:pPr>
      <w:r>
        <w:rPr>
          <w:sz w:val="24"/>
          <w:szCs w:val="24"/>
        </w:rPr>
        <w:t xml:space="preserve">Column B – </w:t>
      </w:r>
      <w:r w:rsidR="00B91B07">
        <w:rPr>
          <w:sz w:val="24"/>
          <w:szCs w:val="24"/>
        </w:rPr>
        <w:t>A further remuneration loading will be allocated based on schools’ RAM Equity Loadings Funding Total.</w:t>
      </w:r>
    </w:p>
    <w:p w14:paraId="3461D779" w14:textId="77777777" w:rsidR="00730AC4" w:rsidRPr="00951124" w:rsidRDefault="00730AC4" w:rsidP="3EBE1FE4">
      <w:pPr>
        <w:spacing w:after="0" w:line="240" w:lineRule="auto"/>
        <w:rPr>
          <w:sz w:val="16"/>
          <w:szCs w:val="16"/>
        </w:rPr>
      </w:pPr>
    </w:p>
    <w:p w14:paraId="1D63CC4C" w14:textId="405C399E" w:rsidR="3EBE1FE4" w:rsidRDefault="0029028B" w:rsidP="3EBE1FE4">
      <w:pPr>
        <w:spacing w:after="0" w:line="240" w:lineRule="auto"/>
        <w:rPr>
          <w:sz w:val="24"/>
          <w:szCs w:val="24"/>
        </w:rPr>
      </w:pPr>
      <w:r>
        <w:rPr>
          <w:sz w:val="24"/>
          <w:szCs w:val="24"/>
        </w:rPr>
        <w:t xml:space="preserve">Column C - </w:t>
      </w:r>
      <w:r w:rsidR="00B91B07">
        <w:rPr>
          <w:sz w:val="24"/>
          <w:szCs w:val="24"/>
        </w:rPr>
        <w:t>A further remuneration loading will be developed</w:t>
      </w:r>
      <w:r w:rsidR="3EBE1FE4" w:rsidRPr="3EBE1FE4">
        <w:rPr>
          <w:sz w:val="24"/>
          <w:szCs w:val="24"/>
        </w:rPr>
        <w:t xml:space="preserve"> in circumstances where enrolment bands are not a sufficient indicator of workload, acknowledging specifi</w:t>
      </w:r>
      <w:r w:rsidR="00B91B07">
        <w:rPr>
          <w:sz w:val="24"/>
          <w:szCs w:val="24"/>
        </w:rPr>
        <w:t>c school circumstances i</w:t>
      </w:r>
      <w:bookmarkStart w:id="0" w:name="_GoBack"/>
      <w:bookmarkEnd w:id="0"/>
      <w:r w:rsidR="00B91B07">
        <w:rPr>
          <w:sz w:val="24"/>
          <w:szCs w:val="24"/>
        </w:rPr>
        <w:t>n school contexts such as those in column C above.</w:t>
      </w:r>
    </w:p>
    <w:p w14:paraId="26CF809A" w14:textId="0185518A" w:rsidR="00F64FDB" w:rsidRDefault="00F64FDB" w:rsidP="3EBE1FE4">
      <w:pPr>
        <w:spacing w:after="0" w:line="240" w:lineRule="auto"/>
        <w:rPr>
          <w:sz w:val="24"/>
          <w:szCs w:val="24"/>
        </w:rPr>
      </w:pPr>
    </w:p>
    <w:p w14:paraId="7295DA72" w14:textId="18B6D7B5" w:rsidR="00F64FDB" w:rsidRDefault="00F64FDB" w:rsidP="3EBE1FE4">
      <w:pPr>
        <w:spacing w:after="0" w:line="240" w:lineRule="auto"/>
        <w:rPr>
          <w:sz w:val="24"/>
          <w:szCs w:val="24"/>
        </w:rPr>
      </w:pPr>
      <w:r>
        <w:rPr>
          <w:sz w:val="24"/>
          <w:szCs w:val="24"/>
        </w:rPr>
        <w:t>All schools receive a loading from columns A and B. Some schools also receive a loading from column C.</w:t>
      </w:r>
    </w:p>
    <w:p w14:paraId="397DFF17" w14:textId="31AFE202" w:rsidR="00F64FDB" w:rsidRDefault="00F64FDB" w:rsidP="3EBE1FE4">
      <w:pPr>
        <w:spacing w:after="0" w:line="240" w:lineRule="auto"/>
        <w:rPr>
          <w:sz w:val="24"/>
          <w:szCs w:val="24"/>
        </w:rPr>
      </w:pPr>
    </w:p>
    <w:p w14:paraId="0E02FC9A" w14:textId="21065A62" w:rsidR="007D1618" w:rsidRDefault="00F64FDB" w:rsidP="3EBE1FE4">
      <w:pPr>
        <w:spacing w:after="0" w:line="240" w:lineRule="auto"/>
        <w:rPr>
          <w:sz w:val="24"/>
          <w:szCs w:val="24"/>
        </w:rPr>
      </w:pPr>
      <w:r>
        <w:rPr>
          <w:sz w:val="24"/>
          <w:szCs w:val="24"/>
        </w:rPr>
        <w:t>A + B + C = Remuneration</w:t>
      </w:r>
      <w:r w:rsidR="007D1618">
        <w:rPr>
          <w:sz w:val="24"/>
          <w:szCs w:val="24"/>
        </w:rPr>
        <w:t xml:space="preserve"> Indicator Outcome. This figure would place each school into a threshold within the P1 – P7 range of the Principal/School Classification and associated Principal Remuneration Package.</w:t>
      </w:r>
    </w:p>
    <w:p w14:paraId="41AC9EAF" w14:textId="4374075A" w:rsidR="3EBE1FE4" w:rsidRDefault="3EBE1FE4" w:rsidP="3EBE1FE4">
      <w:pPr>
        <w:spacing w:after="0" w:line="240" w:lineRule="auto"/>
        <w:ind w:left="360"/>
        <w:rPr>
          <w:sz w:val="24"/>
          <w:szCs w:val="24"/>
        </w:rPr>
      </w:pPr>
    </w:p>
    <w:p w14:paraId="10B78433" w14:textId="77777777" w:rsidR="3EBE1FE4" w:rsidRDefault="3EBE1FE4" w:rsidP="3EBE1FE4">
      <w:pPr>
        <w:spacing w:after="0" w:line="240" w:lineRule="auto"/>
        <w:rPr>
          <w:sz w:val="24"/>
          <w:szCs w:val="24"/>
        </w:rPr>
      </w:pPr>
      <w:r w:rsidRPr="3EBE1FE4">
        <w:rPr>
          <w:sz w:val="24"/>
          <w:szCs w:val="24"/>
        </w:rPr>
        <w:t>The NSWPPA also proposes that:</w:t>
      </w:r>
    </w:p>
    <w:p w14:paraId="3F515F66" w14:textId="3142C6CB" w:rsidR="3EBE1FE4" w:rsidRDefault="3EBE1FE4" w:rsidP="3EBE1FE4">
      <w:pPr>
        <w:spacing w:after="0" w:line="240" w:lineRule="auto"/>
        <w:ind w:left="360"/>
        <w:rPr>
          <w:sz w:val="24"/>
          <w:szCs w:val="24"/>
        </w:rPr>
      </w:pPr>
    </w:p>
    <w:p w14:paraId="42C9864D" w14:textId="76AD0095" w:rsidR="3EBE1FE4" w:rsidRDefault="3EBE1FE4" w:rsidP="3EBE1FE4">
      <w:pPr>
        <w:spacing w:after="0" w:line="240" w:lineRule="auto"/>
        <w:ind w:left="360"/>
        <w:rPr>
          <w:sz w:val="24"/>
          <w:szCs w:val="24"/>
        </w:rPr>
      </w:pPr>
      <w:r w:rsidRPr="3EBE1FE4">
        <w:rPr>
          <w:sz w:val="24"/>
          <w:szCs w:val="24"/>
        </w:rPr>
        <w:t>Any change in how principal salaries are determined should not result in principals in existing positions experiencing a reduction in salary.</w:t>
      </w:r>
    </w:p>
    <w:p w14:paraId="1745269C" w14:textId="41BB8A30" w:rsidR="3EBE1FE4" w:rsidRDefault="3EBE1FE4" w:rsidP="3EBE1FE4">
      <w:pPr>
        <w:spacing w:after="0" w:line="240" w:lineRule="auto"/>
        <w:ind w:left="360"/>
        <w:rPr>
          <w:sz w:val="24"/>
          <w:szCs w:val="24"/>
        </w:rPr>
      </w:pPr>
    </w:p>
    <w:p w14:paraId="3A859809" w14:textId="2B6466F4" w:rsidR="00D130EA" w:rsidRDefault="3EBE1FE4" w:rsidP="3EBE1FE4">
      <w:pPr>
        <w:spacing w:after="0" w:line="240" w:lineRule="auto"/>
        <w:ind w:left="360"/>
        <w:rPr>
          <w:sz w:val="24"/>
          <w:szCs w:val="24"/>
        </w:rPr>
      </w:pPr>
      <w:r w:rsidRPr="3EBE1FE4">
        <w:rPr>
          <w:sz w:val="24"/>
          <w:szCs w:val="24"/>
        </w:rPr>
        <w:t>Principals whose school circumstances move them to a higher classification should qualify for increased salary at that time.</w:t>
      </w:r>
    </w:p>
    <w:p w14:paraId="4005AA8B" w14:textId="10EE7F62" w:rsidR="00D130EA" w:rsidRDefault="00D130EA" w:rsidP="3EBE1FE4">
      <w:pPr>
        <w:spacing w:after="0" w:line="240" w:lineRule="auto"/>
        <w:ind w:left="360"/>
        <w:rPr>
          <w:sz w:val="24"/>
          <w:szCs w:val="24"/>
        </w:rPr>
      </w:pPr>
    </w:p>
    <w:p w14:paraId="16DC72B9" w14:textId="38A85E91" w:rsidR="00D130EA" w:rsidRDefault="3EBE1FE4" w:rsidP="3EBE1FE4">
      <w:pPr>
        <w:spacing w:after="0" w:line="240" w:lineRule="auto"/>
        <w:ind w:left="360"/>
        <w:rPr>
          <w:sz w:val="24"/>
          <w:szCs w:val="24"/>
        </w:rPr>
      </w:pPr>
      <w:r w:rsidRPr="3EBE1FE4">
        <w:rPr>
          <w:sz w:val="24"/>
          <w:szCs w:val="24"/>
        </w:rPr>
        <w:t>Principals whose school circumstances move them to a lower classification should hold salary status for 3 years then accept revised salary or apply for another school.</w:t>
      </w:r>
    </w:p>
    <w:p w14:paraId="0562CB0E" w14:textId="77777777" w:rsidR="001751B1" w:rsidRDefault="001751B1" w:rsidP="3EBE1FE4">
      <w:pPr>
        <w:spacing w:after="0" w:line="240" w:lineRule="auto"/>
        <w:rPr>
          <w:sz w:val="24"/>
          <w:szCs w:val="24"/>
        </w:rPr>
      </w:pPr>
    </w:p>
    <w:p w14:paraId="332CB75B" w14:textId="19AC824E" w:rsidR="001751B1" w:rsidRPr="001751B1" w:rsidRDefault="7157C26E" w:rsidP="7157C26E">
      <w:pPr>
        <w:spacing w:after="0" w:line="240" w:lineRule="auto"/>
        <w:rPr>
          <w:sz w:val="24"/>
          <w:szCs w:val="24"/>
        </w:rPr>
      </w:pPr>
      <w:r w:rsidRPr="7157C26E">
        <w:rPr>
          <w:b/>
          <w:bCs/>
          <w:sz w:val="24"/>
          <w:szCs w:val="24"/>
        </w:rPr>
        <w:t>The NSWPPA supports an increase in the quantum for principal salaries across NSW Public Schools</w:t>
      </w:r>
      <w:r w:rsidRPr="7157C26E">
        <w:rPr>
          <w:sz w:val="24"/>
          <w:szCs w:val="24"/>
        </w:rPr>
        <w:t>. The increasing complexity of the principal position requires recognition in any new structure if high quality candidates are to be attracted to these most important roles. Adoption of the above NSWPPA proposals will support this aim and place all principals in our system on a common, equitable salary structure.</w:t>
      </w:r>
    </w:p>
    <w:p w14:paraId="34CE0A41" w14:textId="77777777" w:rsidR="00794DD8" w:rsidRPr="00652BAD" w:rsidRDefault="00794DD8" w:rsidP="3EBE1FE4">
      <w:pPr>
        <w:spacing w:after="0" w:line="240" w:lineRule="auto"/>
        <w:rPr>
          <w:sz w:val="24"/>
          <w:szCs w:val="24"/>
        </w:rPr>
      </w:pPr>
    </w:p>
    <w:p w14:paraId="62EBF3C5" w14:textId="77777777" w:rsidR="00794DD8" w:rsidRPr="00652BAD" w:rsidRDefault="00794DD8" w:rsidP="3EBE1FE4">
      <w:pPr>
        <w:spacing w:after="0" w:line="240" w:lineRule="auto"/>
        <w:rPr>
          <w:sz w:val="24"/>
          <w:szCs w:val="24"/>
        </w:rPr>
      </w:pPr>
    </w:p>
    <w:p w14:paraId="38DEA6BC" w14:textId="77777777" w:rsidR="00794DD8" w:rsidRPr="00652BAD" w:rsidRDefault="3EBE1FE4" w:rsidP="3EBE1FE4">
      <w:pPr>
        <w:spacing w:after="0" w:line="240" w:lineRule="auto"/>
        <w:rPr>
          <w:sz w:val="24"/>
          <w:szCs w:val="24"/>
        </w:rPr>
      </w:pPr>
      <w:r w:rsidRPr="3EBE1FE4">
        <w:rPr>
          <w:sz w:val="24"/>
          <w:szCs w:val="24"/>
        </w:rPr>
        <w:t>Phil Seymour (NSWPPA President, on behalf of State Executive)</w:t>
      </w:r>
    </w:p>
    <w:p w14:paraId="6D98A12B" w14:textId="77777777" w:rsidR="00794DD8" w:rsidRPr="00D130EA" w:rsidRDefault="00794DD8" w:rsidP="00D130EA">
      <w:pPr>
        <w:spacing w:after="0" w:line="240" w:lineRule="auto"/>
        <w:rPr>
          <w:sz w:val="24"/>
          <w:szCs w:val="24"/>
        </w:rPr>
      </w:pPr>
    </w:p>
    <w:sectPr w:rsidR="00794DD8" w:rsidRPr="00D130EA" w:rsidSect="00D977B4">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1152"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8A806" w14:textId="77777777" w:rsidR="00620F3F" w:rsidRDefault="00620F3F" w:rsidP="00C3531D">
      <w:pPr>
        <w:spacing w:after="0" w:line="240" w:lineRule="auto"/>
      </w:pPr>
      <w:r>
        <w:separator/>
      </w:r>
    </w:p>
  </w:endnote>
  <w:endnote w:type="continuationSeparator" w:id="0">
    <w:p w14:paraId="2AB757AA" w14:textId="77777777" w:rsidR="00620F3F" w:rsidRDefault="00620F3F" w:rsidP="00C3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77777777" w:rsidR="00C3531D" w:rsidRDefault="00C35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253" w14:textId="77777777" w:rsidR="00C3531D" w:rsidRDefault="00C35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FD37" w14:textId="77777777" w:rsidR="00C3531D" w:rsidRDefault="00C35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0DAF1" w14:textId="77777777" w:rsidR="00620F3F" w:rsidRDefault="00620F3F" w:rsidP="00C3531D">
      <w:pPr>
        <w:spacing w:after="0" w:line="240" w:lineRule="auto"/>
      </w:pPr>
      <w:r>
        <w:separator/>
      </w:r>
    </w:p>
  </w:footnote>
  <w:footnote w:type="continuationSeparator" w:id="0">
    <w:p w14:paraId="305AC7A3" w14:textId="77777777" w:rsidR="00620F3F" w:rsidRDefault="00620F3F" w:rsidP="00C35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CC1D" w14:textId="77777777" w:rsidR="00C3531D" w:rsidRDefault="00C35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29465"/>
      <w:docPartObj>
        <w:docPartGallery w:val="Watermarks"/>
        <w:docPartUnique/>
      </w:docPartObj>
    </w:sdtPr>
    <w:sdtEndPr/>
    <w:sdtContent>
      <w:p w14:paraId="2946DB82" w14:textId="77777777" w:rsidR="00C3531D" w:rsidRDefault="00620F3F">
        <w:pPr>
          <w:pStyle w:val="Header"/>
        </w:pPr>
        <w:r>
          <w:rPr>
            <w:noProof/>
            <w:lang w:val="en-US"/>
          </w:rPr>
          <w:pict w14:anchorId="0EB6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F646" w14:textId="77777777" w:rsidR="00C3531D" w:rsidRDefault="00C35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F2AC5"/>
    <w:multiLevelType w:val="hybridMultilevel"/>
    <w:tmpl w:val="E1C83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C92"/>
    <w:rsid w:val="0009364B"/>
    <w:rsid w:val="00097BE9"/>
    <w:rsid w:val="000A1D0A"/>
    <w:rsid w:val="000B432D"/>
    <w:rsid w:val="000C35E0"/>
    <w:rsid w:val="000F54AB"/>
    <w:rsid w:val="00103558"/>
    <w:rsid w:val="00173A2F"/>
    <w:rsid w:val="001751B1"/>
    <w:rsid w:val="00205153"/>
    <w:rsid w:val="00223CDF"/>
    <w:rsid w:val="002241B5"/>
    <w:rsid w:val="00225995"/>
    <w:rsid w:val="0029028B"/>
    <w:rsid w:val="002D72B6"/>
    <w:rsid w:val="003138E1"/>
    <w:rsid w:val="00405669"/>
    <w:rsid w:val="00414EB2"/>
    <w:rsid w:val="004D3107"/>
    <w:rsid w:val="00576264"/>
    <w:rsid w:val="00582FA2"/>
    <w:rsid w:val="00620F3F"/>
    <w:rsid w:val="00652BAD"/>
    <w:rsid w:val="00730AC4"/>
    <w:rsid w:val="00742977"/>
    <w:rsid w:val="00782499"/>
    <w:rsid w:val="00794DD8"/>
    <w:rsid w:val="007D1618"/>
    <w:rsid w:val="007F0E4F"/>
    <w:rsid w:val="007F47E4"/>
    <w:rsid w:val="008257FC"/>
    <w:rsid w:val="00826321"/>
    <w:rsid w:val="00875B1F"/>
    <w:rsid w:val="008C403F"/>
    <w:rsid w:val="00922DF2"/>
    <w:rsid w:val="00951124"/>
    <w:rsid w:val="009E4797"/>
    <w:rsid w:val="00A01BF2"/>
    <w:rsid w:val="00A36B90"/>
    <w:rsid w:val="00AC7163"/>
    <w:rsid w:val="00B02CCB"/>
    <w:rsid w:val="00B226A5"/>
    <w:rsid w:val="00B83A54"/>
    <w:rsid w:val="00B91B07"/>
    <w:rsid w:val="00BC32D0"/>
    <w:rsid w:val="00C0763D"/>
    <w:rsid w:val="00C231F1"/>
    <w:rsid w:val="00C3531D"/>
    <w:rsid w:val="00C35C92"/>
    <w:rsid w:val="00C51AFF"/>
    <w:rsid w:val="00CB3BB0"/>
    <w:rsid w:val="00D130EA"/>
    <w:rsid w:val="00D17727"/>
    <w:rsid w:val="00D42438"/>
    <w:rsid w:val="00D844FC"/>
    <w:rsid w:val="00D8549B"/>
    <w:rsid w:val="00D977B4"/>
    <w:rsid w:val="00DE71D9"/>
    <w:rsid w:val="00E1172D"/>
    <w:rsid w:val="00EB2255"/>
    <w:rsid w:val="00EC787D"/>
    <w:rsid w:val="00F104CC"/>
    <w:rsid w:val="00F5072F"/>
    <w:rsid w:val="00F533F2"/>
    <w:rsid w:val="00F607AB"/>
    <w:rsid w:val="00F64FDB"/>
    <w:rsid w:val="00F65919"/>
    <w:rsid w:val="00F90EC3"/>
    <w:rsid w:val="1D6A5F53"/>
    <w:rsid w:val="37A1753D"/>
    <w:rsid w:val="3951D221"/>
    <w:rsid w:val="3EBE1FE4"/>
    <w:rsid w:val="3F7AEE22"/>
    <w:rsid w:val="69B63507"/>
    <w:rsid w:val="7157C26E"/>
    <w:rsid w:val="719363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9B64BE"/>
  <w15:chartTrackingRefBased/>
  <w15:docId w15:val="{0E53343E-A540-45E7-95F1-BBEA4445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31D"/>
  </w:style>
  <w:style w:type="paragraph" w:styleId="Footer">
    <w:name w:val="footer"/>
    <w:basedOn w:val="Normal"/>
    <w:link w:val="FooterChar"/>
    <w:uiPriority w:val="99"/>
    <w:unhideWhenUsed/>
    <w:rsid w:val="00C35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31D"/>
  </w:style>
  <w:style w:type="paragraph" w:styleId="ListParagraph">
    <w:name w:val="List Paragraph"/>
    <w:basedOn w:val="Normal"/>
    <w:uiPriority w:val="34"/>
    <w:qFormat/>
    <w:rsid w:val="00582FA2"/>
    <w:pPr>
      <w:ind w:left="720"/>
      <w:contextualSpacing/>
    </w:pPr>
  </w:style>
  <w:style w:type="paragraph" w:styleId="BalloonText">
    <w:name w:val="Balloon Text"/>
    <w:basedOn w:val="Normal"/>
    <w:link w:val="BalloonTextChar"/>
    <w:uiPriority w:val="99"/>
    <w:semiHidden/>
    <w:unhideWhenUsed/>
    <w:rsid w:val="00D9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B4684B"/>
    <w:rsid w:val="00AA7298"/>
    <w:rsid w:val="00B468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8" ma:contentTypeDescription="Create a new document." ma:contentTypeScope="" ma:versionID="16b452088fb47a16dbd7a671e44afd38">
  <xsd:schema xmlns:xsd="http://www.w3.org/2001/XMLSchema" xmlns:xs="http://www.w3.org/2001/XMLSchema" xmlns:p="http://schemas.microsoft.com/office/2006/metadata/properties" xmlns:ns2="00cec629-558b-400b-91e6-d8a5b58ad7f3" xmlns:ns3="0da02cfc-d280-44e3-92ea-94d0c7288d2c" targetNamespace="http://schemas.microsoft.com/office/2006/metadata/properties" ma:root="true" ma:fieldsID="a374f235341a5829e28e8919ee42df1a" ns2:_="" ns3:_="">
    <xsd:import namespace="00cec629-558b-400b-91e6-d8a5b58ad7f3"/>
    <xsd:import namespace="0da02cfc-d280-44e3-92ea-94d0c7288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02cfc-d280-44e3-92ea-94d0c7288d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3C123-5C1C-48A3-BC39-3ED2F52D3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20CBF-3505-4140-8F62-7E07996F4246}">
  <ds:schemaRefs>
    <ds:schemaRef ds:uri="http://schemas.microsoft.com/sharepoint/v3/contenttype/forms"/>
  </ds:schemaRefs>
</ds:datastoreItem>
</file>

<file path=customXml/itemProps3.xml><?xml version="1.0" encoding="utf-8"?>
<ds:datastoreItem xmlns:ds="http://schemas.openxmlformats.org/officeDocument/2006/customXml" ds:itemID="{6DF05347-15C3-4890-A7BD-AAE76B82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ec629-558b-400b-91e6-d8a5b58ad7f3"/>
    <ds:schemaRef ds:uri="0da02cfc-d280-44e3-92ea-94d0c7288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4590</Characters>
  <Application>Microsoft Office Word</Application>
  <DocSecurity>0</DocSecurity>
  <Lines>38</Lines>
  <Paragraphs>10</Paragraphs>
  <ScaleCrop>false</ScaleCrop>
  <Company>Department of Education</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Gina</dc:creator>
  <cp:keywords/>
  <dc:description/>
  <cp:lastModifiedBy>Michael Trist</cp:lastModifiedBy>
  <cp:revision>7</cp:revision>
  <cp:lastPrinted>2019-04-08T02:49:00Z</cp:lastPrinted>
  <dcterms:created xsi:type="dcterms:W3CDTF">2019-05-23T03:00:00Z</dcterms:created>
  <dcterms:modified xsi:type="dcterms:W3CDTF">2019-06-12T04:37:00Z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y fmtid="{D5CDD505-2E9C-101B-9397-08002B2CF9AE}" pid="3" name="AuthorIds_UIVersion_1536">
    <vt:lpwstr>6</vt:lpwstr>
  </property>
</Properties>
</file>