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432"/>
      </w:tblGrid>
      <w:tr w:rsidR="00840A0A" w14:paraId="377266C3" w14:textId="77777777" w:rsidTr="0095231C">
        <w:tc>
          <w:tcPr>
            <w:tcW w:w="10348" w:type="dxa"/>
          </w:tcPr>
          <w:p w14:paraId="47E5015F" w14:textId="3814C356" w:rsidR="00840A0A" w:rsidRDefault="000173B7" w:rsidP="00E84B96">
            <w:pPr>
              <w:jc w:val="center"/>
            </w:pPr>
            <w:r>
              <w:t>Observer Group</w:t>
            </w:r>
            <w:r w:rsidR="00A66A6D">
              <w:t xml:space="preserve"> Report</w:t>
            </w:r>
            <w:r w:rsidR="00F7552F">
              <w:t xml:space="preserve">: </w:t>
            </w:r>
            <w:r w:rsidR="007D03E4" w:rsidRPr="007D03E4">
              <w:rPr>
                <w:b/>
              </w:rPr>
              <w:t>Environmental Education Centres</w:t>
            </w:r>
          </w:p>
        </w:tc>
      </w:tr>
      <w:tr w:rsidR="00840A0A" w14:paraId="1FE05B2F" w14:textId="77777777" w:rsidTr="0095231C">
        <w:tc>
          <w:tcPr>
            <w:tcW w:w="10348" w:type="dxa"/>
          </w:tcPr>
          <w:p w14:paraId="3ADD2B18" w14:textId="1241281E" w:rsidR="000173B7" w:rsidRDefault="007D03E4" w:rsidP="00A66A6D">
            <w:pPr>
              <w:jc w:val="both"/>
            </w:pPr>
            <w:r>
              <w:t>Observer</w:t>
            </w:r>
            <w:r w:rsidR="00965A70">
              <w:t>:</w:t>
            </w:r>
            <w:r w:rsidR="00121C0F">
              <w:t xml:space="preserve"> </w:t>
            </w:r>
            <w:r>
              <w:t>Peter Jones</w:t>
            </w:r>
            <w:r w:rsidR="00121C0F">
              <w:t xml:space="preserve">         </w:t>
            </w:r>
            <w:r w:rsidR="00965A70">
              <w:t xml:space="preserve">        </w:t>
            </w:r>
            <w:r w:rsidR="007E70FC">
              <w:t xml:space="preserve">                    </w:t>
            </w:r>
            <w:r w:rsidR="00A66A6D">
              <w:t xml:space="preserve">                            </w:t>
            </w:r>
          </w:p>
          <w:p w14:paraId="51CB12E8" w14:textId="556AA7AA" w:rsidR="000173B7" w:rsidRDefault="00965A70" w:rsidP="00A66A6D">
            <w:pPr>
              <w:jc w:val="both"/>
            </w:pPr>
            <w:r>
              <w:t xml:space="preserve"> E</w:t>
            </w:r>
            <w:r w:rsidR="007E70FC">
              <w:t>mail</w:t>
            </w:r>
            <w:r>
              <w:t xml:space="preserve">:    </w:t>
            </w:r>
            <w:r w:rsidR="007D03E4">
              <w:t>peter.j.jones@det.nsw.edu.au</w:t>
            </w:r>
          </w:p>
          <w:p w14:paraId="76A12A4A" w14:textId="333D5BBB" w:rsidR="00840A0A" w:rsidRDefault="000173B7" w:rsidP="00A66A6D">
            <w:pPr>
              <w:jc w:val="both"/>
            </w:pPr>
            <w:r>
              <w:t>Contact Number:</w:t>
            </w:r>
            <w:r w:rsidR="00965A70">
              <w:t xml:space="preserve"> </w:t>
            </w:r>
            <w:r w:rsidR="007D03E4">
              <w:t>0249 558673</w:t>
            </w:r>
            <w:r w:rsidR="00121C0F">
              <w:t xml:space="preserve">       </w:t>
            </w:r>
            <w:r w:rsidR="00965A70">
              <w:t xml:space="preserve">                       </w:t>
            </w:r>
          </w:p>
        </w:tc>
      </w:tr>
      <w:tr w:rsidR="00965A70" w14:paraId="40902E7D" w14:textId="77777777" w:rsidTr="0095231C">
        <w:tc>
          <w:tcPr>
            <w:tcW w:w="10348" w:type="dxa"/>
          </w:tcPr>
          <w:p w14:paraId="7D16EF1D" w14:textId="77777777" w:rsidR="009B0542" w:rsidRDefault="009B0542" w:rsidP="009B054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06"/>
            </w:tblGrid>
            <w:tr w:rsidR="00970503" w14:paraId="64FE8202" w14:textId="77777777" w:rsidTr="00A66A6D">
              <w:tc>
                <w:tcPr>
                  <w:tcW w:w="10122" w:type="dxa"/>
                </w:tcPr>
                <w:p w14:paraId="73E031F4" w14:textId="77777777" w:rsidR="00970503" w:rsidRDefault="006C0252" w:rsidP="00970503">
                  <w:r>
                    <w:rPr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1" locked="0" layoutInCell="1" allowOverlap="1" wp14:anchorId="1B61A1B7" wp14:editId="0B85BD07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269875</wp:posOffset>
                            </wp:positionV>
                            <wp:extent cx="6336030" cy="4267200"/>
                            <wp:effectExtent l="0" t="0" r="7620" b="0"/>
                            <wp:wrapTight wrapText="bothSides">
                              <wp:wrapPolygon edited="0">
                                <wp:start x="0" y="0"/>
                                <wp:lineTo x="0" y="21504"/>
                                <wp:lineTo x="21561" y="21504"/>
                                <wp:lineTo x="21561" y="0"/>
                                <wp:lineTo x="0" y="0"/>
                              </wp:wrapPolygon>
                            </wp:wrapTight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6030" cy="426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140137" w14:textId="5E04C324" w:rsidR="00D671C6" w:rsidRDefault="00787971" w:rsidP="0086575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 xml:space="preserve">Great news that EEC’s have been able to undertake face-to-face </w:t>
                                        </w:r>
                                        <w:r w:rsidR="008075B8">
                                          <w:t>fieldwork excursions</w:t>
                                        </w:r>
                                        <w:r>
                                          <w:t xml:space="preserve"> again from late Term 2</w:t>
                                        </w:r>
                                        <w:r w:rsidR="008075B8">
                                          <w:t>!</w:t>
                                        </w:r>
                                      </w:p>
                                      <w:p w14:paraId="37CE35C4" w14:textId="12131BEB" w:rsidR="00865752" w:rsidRDefault="00787971" w:rsidP="0086575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As many EEC’s operate in open spaces such as National Parks, they are required to operate under the Public Health Restriction</w:t>
                                        </w:r>
                                        <w:r w:rsidR="008075B8">
                                          <w:t>s (as opposed to DoE guidelines)</w:t>
                                        </w:r>
                                        <w:r>
                                          <w:t xml:space="preserve"> which limits groups to 20 (including EEC teachers and visiting school teachers). This has meant that EEC’s have had to employ more teaching staff to keep group sizes within guidelines. </w:t>
                                        </w:r>
                                        <w:r w:rsidR="00D671C6">
                                          <w:t>Obviously,</w:t>
                                        </w:r>
                                        <w:r>
                                          <w:t xml:space="preserve"> this has placed a great financial burden on EEC’s. DoE was meant to apply for an exemption to this ruling but nothing has yet occurred. </w:t>
                                        </w:r>
                                      </w:p>
                                      <w:p w14:paraId="0A950647" w14:textId="485F91B9" w:rsidR="00D671C6" w:rsidRDefault="00D671C6" w:rsidP="0086575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Due to the COVID restrictions, some EEC’s have been unable to recommence face-to-face fieldwork excursions as they operate in congested urban areas such as the city. These EEC’s are con</w:t>
                                        </w:r>
                                        <w:r w:rsidR="008075B8">
                                          <w:t>tinuing to support student learning by offering virtual excursions across the state.</w:t>
                                        </w:r>
                                      </w:p>
                                      <w:p w14:paraId="1566382E" w14:textId="128E2ECA" w:rsidR="008075B8" w:rsidRDefault="008075B8" w:rsidP="0086575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Inconsistent information has been provided to schools regarding restrictions on excursions and that EEC’s are exempt from these restriction</w:t>
                                        </w:r>
                                        <w:r w:rsidR="008B5D97">
                                          <w:t xml:space="preserve">s.  </w:t>
                                        </w:r>
                                        <w:r>
                                          <w:t xml:space="preserve">DoE have distributed </w:t>
                                        </w:r>
                                        <w:r w:rsidR="008B5D97">
                                          <w:t xml:space="preserve">inconsistent guidelines to families and teachers not clearly outlining the EEC’s exemption.  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  <w:p w14:paraId="3C7E2FC9" w14:textId="77777777" w:rsidR="007F329A" w:rsidRDefault="007F329A" w:rsidP="002132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Unfortunately,</w:t>
                                        </w:r>
                                        <w:r w:rsidR="00A85D25">
                                          <w:t xml:space="preserve"> there is still no word on the </w:t>
                                        </w:r>
                                        <w:r w:rsidR="00213222">
                                          <w:t xml:space="preserve">school entitlement review </w:t>
                                        </w:r>
                                        <w:r>
                                          <w:t>and how this will impact EEC’s</w:t>
                                        </w:r>
                                        <w:r w:rsidR="00213222">
                                          <w:t xml:space="preserve">. </w:t>
                                        </w:r>
                                        <w:r>
                                          <w:t>C</w:t>
                                        </w:r>
                                        <w:r w:rsidR="00213222">
                                          <w:t xml:space="preserve">oncern </w:t>
                                        </w:r>
                                        <w:r>
                                          <w:t>has been raised that EEC Principals have</w:t>
                                        </w:r>
                                        <w:r w:rsidR="00213222">
                                          <w:t xml:space="preserve"> not </w:t>
                                        </w:r>
                                        <w:r>
                                          <w:t xml:space="preserve">been part of the consultation process </w:t>
                                        </w:r>
                                        <w:r w:rsidR="00213222">
                                          <w:t xml:space="preserve">and that </w:t>
                                        </w:r>
                                        <w:r>
                                          <w:t xml:space="preserve">the current </w:t>
                                        </w:r>
                                        <w:r w:rsidR="00213222">
                                          <w:t xml:space="preserve">inconsistencies that currently exist may continue. </w:t>
                                        </w:r>
                                      </w:p>
                                      <w:p w14:paraId="7E6AC1F8" w14:textId="7C49E4DA" w:rsidR="002128AE" w:rsidRDefault="00213222" w:rsidP="002132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 xml:space="preserve">The major push from EEC’s </w:t>
                                        </w:r>
                                        <w:r w:rsidR="007F329A">
                                          <w:t>continues</w:t>
                                        </w:r>
                                        <w:r>
                                          <w:t xml:space="preserve"> to </w:t>
                                        </w:r>
                                        <w:r w:rsidR="003B5CC9">
                                          <w:t>be</w:t>
                                        </w:r>
                                        <w:r>
                                          <w:t xml:space="preserve"> two teachers in every </w:t>
                                        </w:r>
                                        <w:r w:rsidR="002128AE">
                                          <w:t>EEC (a Teaching Principal and a full-time teacher)</w:t>
                                        </w:r>
                                        <w:r>
                                          <w:t xml:space="preserve">. Currently some EEC’s have a Teaching Principal and </w:t>
                                        </w:r>
                                        <w:r w:rsidR="00530FDB">
                                          <w:t xml:space="preserve">1.0 Classroom Teacher, others have a Teaching Principal only. </w:t>
                                        </w:r>
                                      </w:p>
                                      <w:p w14:paraId="17B6D4C7" w14:textId="656A822A" w:rsidR="006C0252" w:rsidRDefault="007F329A" w:rsidP="0021322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</w:pPr>
                                        <w:r>
                                          <w:t>C</w:t>
                                        </w:r>
                                        <w:r w:rsidR="00530FDB">
                                          <w:t xml:space="preserve">oncerns </w:t>
                                        </w:r>
                                        <w:r>
                                          <w:t xml:space="preserve">remain about the </w:t>
                                        </w:r>
                                        <w:r w:rsidR="00530FDB">
                                          <w:t>SASS support in EEC’s. Currently</w:t>
                                        </w:r>
                                        <w:r w:rsidR="008372B7">
                                          <w:t xml:space="preserve"> </w:t>
                                        </w:r>
                                        <w:r w:rsidR="00C4370C">
                                          <w:t>EEC</w:t>
                                        </w:r>
                                        <w:r w:rsidR="002B0DA1">
                                          <w:t xml:space="preserve"> SAM’s are 15 minutes short of full-time (two teacher schools) while one teacher schools receive a lower SASS allocation again.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B61A1B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3pt;margin-top:21.25pt;width:498.9pt;height:3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" stroked="f">
                            <v:textbox>
                              <w:txbxContent>
                                <w:p w14:paraId="36140137" w14:textId="5E04C324" w:rsidR="00D671C6" w:rsidRDefault="00787971" w:rsidP="008657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Great news that EEC’s have been able to undertake face-to-face </w:t>
                                  </w:r>
                                  <w:r w:rsidR="008075B8">
                                    <w:t>fieldwork excursions</w:t>
                                  </w:r>
                                  <w:r>
                                    <w:t xml:space="preserve"> again from late Term 2</w:t>
                                  </w:r>
                                  <w:r w:rsidR="008075B8">
                                    <w:t>!</w:t>
                                  </w:r>
                                </w:p>
                                <w:p w14:paraId="37CE35C4" w14:textId="12131BEB" w:rsidR="00865752" w:rsidRDefault="00787971" w:rsidP="008657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As many EEC’s operate in open spaces such as National Parks, they are required to operate under the Public Health Restriction</w:t>
                                  </w:r>
                                  <w:r w:rsidR="008075B8">
                                    <w:t>s (as opposed to DoE guidelines)</w:t>
                                  </w:r>
                                  <w:r>
                                    <w:t xml:space="preserve"> which limits groups to 20 (including EEC teachers and visiting school teachers). This has meant that EEC’s have had to employ more teaching staff to keep group sizes within guidelines. </w:t>
                                  </w:r>
                                  <w:r w:rsidR="00D671C6">
                                    <w:t>Obviously,</w:t>
                                  </w:r>
                                  <w:r>
                                    <w:t xml:space="preserve"> this has placed a great financial burden on EEC’s. DoE was meant to apply for an exemption to this ruling but nothing has yet occurred. </w:t>
                                  </w:r>
                                </w:p>
                                <w:p w14:paraId="0A950647" w14:textId="485F91B9" w:rsidR="00D671C6" w:rsidRDefault="00D671C6" w:rsidP="008657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Due to the COVID restrictions, some EEC’s have been unable to recommence face-to-face fieldwork excursions as they operate in congested urban areas such as the city. These EEC’s are con</w:t>
                                  </w:r>
                                  <w:r w:rsidR="008075B8">
                                    <w:t>tinuing to support student learning by offering virtual excursions across the state.</w:t>
                                  </w:r>
                                </w:p>
                                <w:p w14:paraId="1566382E" w14:textId="128E2ECA" w:rsidR="008075B8" w:rsidRDefault="008075B8" w:rsidP="0086575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Inconsistent information has been provided to schools regarding restrictions on excursions and that EEC’s are exempt from these restriction</w:t>
                                  </w:r>
                                  <w:r w:rsidR="008B5D97">
                                    <w:t xml:space="preserve">s.  </w:t>
                                  </w:r>
                                  <w:r>
                                    <w:t xml:space="preserve">DoE have distributed </w:t>
                                  </w:r>
                                  <w:r w:rsidR="008B5D97">
                                    <w:t xml:space="preserve">inconsistent guidelines to families and teachers not clearly outlining the EEC’s exemption.  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3C7E2FC9" w14:textId="77777777" w:rsidR="007F329A" w:rsidRDefault="007F329A" w:rsidP="0021322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Unfortunately,</w:t>
                                  </w:r>
                                  <w:r w:rsidR="00A85D25">
                                    <w:t xml:space="preserve"> there is still no word on the </w:t>
                                  </w:r>
                                  <w:r w:rsidR="00213222">
                                    <w:t xml:space="preserve">school entitlement review </w:t>
                                  </w:r>
                                  <w:r>
                                    <w:t>and how this will impact EEC’s</w:t>
                                  </w:r>
                                  <w:r w:rsidR="00213222">
                                    <w:t xml:space="preserve">. </w:t>
                                  </w:r>
                                  <w:r>
                                    <w:t>C</w:t>
                                  </w:r>
                                  <w:r w:rsidR="00213222">
                                    <w:t xml:space="preserve">oncern </w:t>
                                  </w:r>
                                  <w:r>
                                    <w:t>has been raised that EEC Principals have</w:t>
                                  </w:r>
                                  <w:r w:rsidR="00213222">
                                    <w:t xml:space="preserve"> not </w:t>
                                  </w:r>
                                  <w:r>
                                    <w:t xml:space="preserve">been part of the consultation process </w:t>
                                  </w:r>
                                  <w:r w:rsidR="00213222">
                                    <w:t xml:space="preserve">and that </w:t>
                                  </w:r>
                                  <w:r>
                                    <w:t xml:space="preserve">the current </w:t>
                                  </w:r>
                                  <w:r w:rsidR="00213222">
                                    <w:t xml:space="preserve">inconsistencies that currently exist may continue. </w:t>
                                  </w:r>
                                </w:p>
                                <w:p w14:paraId="7E6AC1F8" w14:textId="7C49E4DA" w:rsidR="002128AE" w:rsidRDefault="00213222" w:rsidP="0021322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The major push from EEC’s </w:t>
                                  </w:r>
                                  <w:r w:rsidR="007F329A">
                                    <w:t>continues</w:t>
                                  </w:r>
                                  <w:r>
                                    <w:t xml:space="preserve"> to </w:t>
                                  </w:r>
                                  <w:r w:rsidR="003B5CC9">
                                    <w:t>be</w:t>
                                  </w:r>
                                  <w:r>
                                    <w:t xml:space="preserve"> two teachers in every </w:t>
                                  </w:r>
                                  <w:r w:rsidR="002128AE">
                                    <w:t>EEC (a Teaching Principal and a full-time teacher)</w:t>
                                  </w:r>
                                  <w:r>
                                    <w:t xml:space="preserve">. Currently some EEC’s have a Teaching Principal and </w:t>
                                  </w:r>
                                  <w:r w:rsidR="00530FDB">
                                    <w:t xml:space="preserve">1.0 Classroom Teacher, others have a Teaching Principal only. </w:t>
                                  </w:r>
                                </w:p>
                                <w:p w14:paraId="17B6D4C7" w14:textId="656A822A" w:rsidR="006C0252" w:rsidRDefault="007F329A" w:rsidP="0021322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C</w:t>
                                  </w:r>
                                  <w:r w:rsidR="00530FDB">
                                    <w:t xml:space="preserve">oncerns </w:t>
                                  </w:r>
                                  <w:r>
                                    <w:t xml:space="preserve">remain about the </w:t>
                                  </w:r>
                                  <w:r w:rsidR="00530FDB">
                                    <w:t>SASS support in EEC’s. Currently</w:t>
                                  </w:r>
                                  <w:r w:rsidR="008372B7">
                                    <w:t xml:space="preserve"> </w:t>
                                  </w:r>
                                  <w:r w:rsidR="00C4370C">
                                    <w:t>EEC</w:t>
                                  </w:r>
                                  <w:r w:rsidR="002B0DA1">
                                    <w:t xml:space="preserve"> SAM’s are 15 minutes short of full-time (two teacher schools) while one teacher schools receive a lower SASS allocation again.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="00970503">
                    <w:t>Summary of Matters:</w:t>
                  </w:r>
                </w:p>
                <w:p w14:paraId="7AE958BF" w14:textId="77777777" w:rsidR="00121C0F" w:rsidRDefault="00121C0F" w:rsidP="00970503"/>
              </w:tc>
            </w:tr>
            <w:tr w:rsidR="00970503" w14:paraId="7375590A" w14:textId="77777777" w:rsidTr="00C4370C">
              <w:trPr>
                <w:trHeight w:val="3730"/>
              </w:trPr>
              <w:tc>
                <w:tcPr>
                  <w:tcW w:w="10122" w:type="dxa"/>
                </w:tcPr>
                <w:p w14:paraId="12CE72DA" w14:textId="77777777" w:rsidR="00EE43B4" w:rsidRDefault="006C0252" w:rsidP="00EE43B4">
                  <w:r>
                    <w:rPr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1" locked="0" layoutInCell="1" allowOverlap="1" wp14:anchorId="24B17D54" wp14:editId="308E1B6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229870</wp:posOffset>
                            </wp:positionV>
                            <wp:extent cx="6336030" cy="1409700"/>
                            <wp:effectExtent l="0" t="0" r="7620" b="0"/>
                            <wp:wrapTight wrapText="bothSides">
                              <wp:wrapPolygon edited="0">
                                <wp:start x="0" y="0"/>
                                <wp:lineTo x="0" y="21308"/>
                                <wp:lineTo x="21561" y="21308"/>
                                <wp:lineTo x="21561" y="0"/>
                                <wp:lineTo x="0" y="0"/>
                              </wp:wrapPolygon>
                            </wp:wrapTight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6030" cy="1409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A1B9C9" w14:textId="3877F4A3" w:rsidR="006C0252" w:rsidRDefault="00543CBA" w:rsidP="007F329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F</w:t>
                                        </w:r>
                                        <w:r w:rsidR="007F329A">
                                          <w:t xml:space="preserve">inancial pressures facing EEC’s </w:t>
                                        </w:r>
                                        <w:r>
                                          <w:t>when operating under the Public Health Order Act</w:t>
                                        </w:r>
                                      </w:p>
                                      <w:p w14:paraId="246440B8" w14:textId="2162563B" w:rsidR="007F329A" w:rsidRDefault="00543CBA" w:rsidP="007F329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Inconsistent information provided to schools regarding COVID excursion restrictions</w:t>
                                        </w:r>
                                      </w:p>
                                      <w:p w14:paraId="3CAB5FD9" w14:textId="5492E7A1" w:rsidR="007F329A" w:rsidRDefault="007F329A" w:rsidP="00543CBA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B17D54" id="_x0000_s1027" type="#_x0000_t202" style="position:absolute;margin-left:-.15pt;margin-top:18.1pt;width:498.9pt;height:11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" stroked="f">
                            <v:textbox>
                              <w:txbxContent>
                                <w:p w14:paraId="0EA1B9C9" w14:textId="3877F4A3" w:rsidR="006C0252" w:rsidRDefault="00543CBA" w:rsidP="007F329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F</w:t>
                                  </w:r>
                                  <w:r w:rsidR="007F329A">
                                    <w:t xml:space="preserve">inancial pressures facing EEC’s </w:t>
                                  </w:r>
                                  <w:r>
                                    <w:t>when operating under the Public Health Order Act</w:t>
                                  </w:r>
                                </w:p>
                                <w:p w14:paraId="246440B8" w14:textId="2162563B" w:rsidR="007F329A" w:rsidRDefault="00543CBA" w:rsidP="007F329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Inconsistent information provided to schools regarding COVID excursion restrictions</w:t>
                                  </w:r>
                                </w:p>
                                <w:p w14:paraId="3CAB5FD9" w14:textId="5492E7A1" w:rsidR="007F329A" w:rsidRDefault="007F329A" w:rsidP="00543CBA"/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="00EE43B4">
                    <w:t>Matters the NSWPPA Executive/ State Council need to be aware of:</w:t>
                  </w:r>
                </w:p>
                <w:p w14:paraId="1518CCCC" w14:textId="77777777" w:rsidR="00121C0F" w:rsidRDefault="00121C0F" w:rsidP="00970503"/>
              </w:tc>
            </w:tr>
            <w:tr w:rsidR="00970503" w14:paraId="378F4BF7" w14:textId="77777777" w:rsidTr="00C4370C">
              <w:trPr>
                <w:trHeight w:val="555"/>
              </w:trPr>
              <w:tc>
                <w:tcPr>
                  <w:tcW w:w="10122" w:type="dxa"/>
                </w:tcPr>
                <w:p w14:paraId="77E5D7E7" w14:textId="77777777" w:rsidR="00EE43B4" w:rsidRDefault="00EE43B4" w:rsidP="00EE43B4">
                  <w:r>
                    <w:t>Draft Position paper for State Council this term                                 Yes      /      No</w:t>
                  </w:r>
                </w:p>
                <w:p w14:paraId="4798C21D" w14:textId="77777777" w:rsidR="00EE43B4" w:rsidRDefault="00EE43B4" w:rsidP="00EE43B4">
                  <w:r>
                    <w:t>If Yes please supply further information</w:t>
                  </w:r>
                </w:p>
                <w:p w14:paraId="4A5B9C7D" w14:textId="77777777" w:rsidR="00121C0F" w:rsidRDefault="00121C0F" w:rsidP="0095231C"/>
              </w:tc>
            </w:tr>
          </w:tbl>
          <w:p w14:paraId="0F62136E" w14:textId="77777777" w:rsidR="007E70FC" w:rsidRDefault="007E70FC" w:rsidP="00840A0A">
            <w:pPr>
              <w:jc w:val="center"/>
            </w:pPr>
          </w:p>
        </w:tc>
      </w:tr>
    </w:tbl>
    <w:p w14:paraId="76544ED8" w14:textId="77777777" w:rsidR="004B3400" w:rsidRDefault="004B3400" w:rsidP="00C4370C"/>
    <w:sectPr w:rsidR="004B3400" w:rsidSect="00965A7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0FDCD" w14:textId="77777777" w:rsidR="0010445F" w:rsidRDefault="0010445F" w:rsidP="0095231C">
      <w:pPr>
        <w:spacing w:after="0" w:line="240" w:lineRule="auto"/>
      </w:pPr>
      <w:r>
        <w:separator/>
      </w:r>
    </w:p>
  </w:endnote>
  <w:endnote w:type="continuationSeparator" w:id="0">
    <w:p w14:paraId="27503525" w14:textId="77777777" w:rsidR="0010445F" w:rsidRDefault="0010445F" w:rsidP="0095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882D8" w14:textId="77777777" w:rsidR="0010445F" w:rsidRDefault="0010445F" w:rsidP="0095231C">
      <w:pPr>
        <w:spacing w:after="0" w:line="240" w:lineRule="auto"/>
      </w:pPr>
      <w:r>
        <w:separator/>
      </w:r>
    </w:p>
  </w:footnote>
  <w:footnote w:type="continuationSeparator" w:id="0">
    <w:p w14:paraId="7BED9C24" w14:textId="77777777" w:rsidR="0010445F" w:rsidRDefault="0010445F" w:rsidP="0095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ightShading-Accent1"/>
      <w:tblW w:w="9887" w:type="dxa"/>
      <w:jc w:val="center"/>
      <w:tblBorders>
        <w:top w:val="single" w:sz="8" w:space="0" w:color="ACB9CA" w:themeColor="text2" w:themeTint="66"/>
        <w:left w:val="single" w:sz="8" w:space="0" w:color="ACB9CA" w:themeColor="text2" w:themeTint="66"/>
        <w:bottom w:val="single" w:sz="8" w:space="0" w:color="ACB9CA" w:themeColor="text2" w:themeTint="66"/>
        <w:right w:val="single" w:sz="8" w:space="0" w:color="ACB9CA" w:themeColor="text2" w:themeTint="66"/>
        <w:insideV w:val="single" w:sz="8" w:space="0" w:color="ACB9CA" w:themeColor="text2" w:themeTint="66"/>
      </w:tblBorders>
      <w:shd w:val="clear" w:color="auto" w:fill="8EAADB" w:themeFill="accent5" w:themeFillTint="99"/>
      <w:tblLook w:val="0600" w:firstRow="0" w:lastRow="0" w:firstColumn="0" w:lastColumn="0" w:noHBand="1" w:noVBand="1"/>
    </w:tblPr>
    <w:tblGrid>
      <w:gridCol w:w="7942"/>
      <w:gridCol w:w="1945"/>
    </w:tblGrid>
    <w:tr w:rsidR="0095231C" w14:paraId="110493EA" w14:textId="77777777" w:rsidTr="00417391">
      <w:trPr>
        <w:trHeight w:val="1076"/>
        <w:jc w:val="center"/>
      </w:trPr>
      <w:tc>
        <w:tcPr>
          <w:tcW w:w="7942" w:type="dxa"/>
          <w:tcBorders>
            <w:top w:val="single" w:sz="8" w:space="0" w:color="BDD6EE" w:themeColor="accent1" w:themeTint="66"/>
            <w:left w:val="single" w:sz="8" w:space="0" w:color="BDD6EE" w:themeColor="accent1" w:themeTint="66"/>
            <w:bottom w:val="single" w:sz="8" w:space="0" w:color="BDD6EE" w:themeColor="accent1" w:themeTint="66"/>
            <w:right w:val="single" w:sz="8" w:space="0" w:color="BDD6EE" w:themeColor="accent1" w:themeTint="66"/>
          </w:tcBorders>
          <w:shd w:val="clear" w:color="auto" w:fill="BDD6EE" w:themeFill="accent1" w:themeFillTint="66"/>
        </w:tcPr>
        <w:p w14:paraId="4E36DB5D" w14:textId="77777777" w:rsidR="0095231C" w:rsidRPr="001E6557" w:rsidRDefault="0095231C" w:rsidP="0095231C">
          <w:pPr>
            <w:rPr>
              <w:b/>
              <w:color w:val="323E4F" w:themeColor="text2" w:themeShade="BF"/>
              <w:sz w:val="32"/>
            </w:rPr>
          </w:pPr>
          <w:r w:rsidRPr="001E6557">
            <w:rPr>
              <w:b/>
              <w:color w:val="323E4F" w:themeColor="text2" w:themeShade="BF"/>
              <w:sz w:val="32"/>
            </w:rPr>
            <w:t>New South Wales Primary Principals Association</w:t>
          </w:r>
        </w:p>
        <w:p w14:paraId="298A655D" w14:textId="77777777" w:rsidR="0095231C" w:rsidRPr="00E936D1" w:rsidRDefault="0095231C" w:rsidP="0095231C">
          <w:pPr>
            <w:jc w:val="center"/>
            <w:rPr>
              <w:rFonts w:asciiTheme="majorHAnsi" w:hAnsiTheme="majorHAnsi"/>
              <w:b/>
              <w:color w:val="323E4F" w:themeColor="text2" w:themeShade="BF"/>
              <w:sz w:val="32"/>
              <w:szCs w:val="32"/>
            </w:rPr>
          </w:pPr>
          <w:r w:rsidRPr="00266C32">
            <w:rPr>
              <w:b/>
              <w:noProof/>
              <w:color w:val="323E4F" w:themeColor="text2" w:themeShade="BF"/>
              <w:sz w:val="32"/>
              <w:szCs w:val="32"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69422A12" wp14:editId="2A54F139">
                <wp:simplePos x="0" y="0"/>
                <wp:positionH relativeFrom="column">
                  <wp:posOffset>-89535</wp:posOffset>
                </wp:positionH>
                <wp:positionV relativeFrom="paragraph">
                  <wp:posOffset>-495935</wp:posOffset>
                </wp:positionV>
                <wp:extent cx="702310" cy="721995"/>
                <wp:effectExtent l="0" t="0" r="8890" b="0"/>
                <wp:wrapTight wrapText="bothSides">
                  <wp:wrapPolygon edited="0">
                    <wp:start x="0" y="0"/>
                    <wp:lineTo x="0" y="20517"/>
                    <wp:lineTo x="21092" y="20517"/>
                    <wp:lineTo x="21092" y="0"/>
                    <wp:lineTo x="0" y="0"/>
                  </wp:wrapPolygon>
                </wp:wrapTight>
                <wp:docPr id="1" name="Picture 1" descr="NSWPPA Bad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NSWPPA Bad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185B">
            <w:rPr>
              <w:b/>
              <w:noProof/>
              <w:color w:val="323E4F" w:themeColor="text2" w:themeShade="BF"/>
              <w:sz w:val="32"/>
              <w:szCs w:val="32"/>
              <w:lang w:eastAsia="en-AU"/>
            </w:rPr>
            <w:t>State Council</w:t>
          </w:r>
          <w:r w:rsidRPr="001E6557">
            <w:rPr>
              <w:b/>
              <w:color w:val="323E4F" w:themeColor="text2" w:themeShade="BF"/>
              <w:sz w:val="32"/>
              <w:szCs w:val="32"/>
            </w:rPr>
            <w:t xml:space="preserve"> Report</w:t>
          </w:r>
        </w:p>
      </w:tc>
      <w:tc>
        <w:tcPr>
          <w:tcW w:w="1945" w:type="dxa"/>
          <w:tcBorders>
            <w:top w:val="single" w:sz="8" w:space="0" w:color="BDD6EE" w:themeColor="accent1" w:themeTint="66"/>
            <w:left w:val="single" w:sz="8" w:space="0" w:color="BDD6EE" w:themeColor="accent1" w:themeTint="66"/>
            <w:bottom w:val="single" w:sz="8" w:space="0" w:color="BDD6EE" w:themeColor="accent1" w:themeTint="66"/>
            <w:right w:val="single" w:sz="8" w:space="0" w:color="BDD6EE" w:themeColor="accent1" w:themeTint="66"/>
          </w:tcBorders>
          <w:shd w:val="clear" w:color="auto" w:fill="ACB9CA" w:themeFill="text2" w:themeFillTint="66"/>
        </w:tcPr>
        <w:p w14:paraId="3D5F6DD0" w14:textId="49FF915C" w:rsidR="0095231C" w:rsidRPr="00F7552F" w:rsidRDefault="0095231C" w:rsidP="00F7552F">
          <w:pPr>
            <w:rPr>
              <w:color w:val="FF0000"/>
            </w:rPr>
          </w:pPr>
          <w:r w:rsidRPr="007F329A">
            <w:rPr>
              <w:color w:val="auto"/>
            </w:rPr>
            <w:t>Term:</w:t>
          </w:r>
          <w:r w:rsidR="00456796" w:rsidRPr="007F329A">
            <w:rPr>
              <w:color w:val="auto"/>
            </w:rPr>
            <w:t xml:space="preserve"> </w:t>
          </w:r>
          <w:r w:rsidR="0082326F">
            <w:rPr>
              <w:color w:val="auto"/>
            </w:rPr>
            <w:t>3</w:t>
          </w:r>
          <w:r w:rsidR="00456796">
            <w:rPr>
              <w:color w:val="auto"/>
            </w:rPr>
            <w:t>, 2020</w:t>
          </w:r>
        </w:p>
      </w:tc>
    </w:tr>
  </w:tbl>
  <w:p w14:paraId="77AB3931" w14:textId="77777777" w:rsidR="0095231C" w:rsidRDefault="00952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020FD"/>
    <w:multiLevelType w:val="hybridMultilevel"/>
    <w:tmpl w:val="34864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0BB"/>
    <w:multiLevelType w:val="hybridMultilevel"/>
    <w:tmpl w:val="68F03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2111B"/>
    <w:multiLevelType w:val="hybridMultilevel"/>
    <w:tmpl w:val="F9E0A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0A"/>
    <w:rsid w:val="000173B7"/>
    <w:rsid w:val="00056C70"/>
    <w:rsid w:val="000B6AE5"/>
    <w:rsid w:val="0010445F"/>
    <w:rsid w:val="00121C0F"/>
    <w:rsid w:val="00202B93"/>
    <w:rsid w:val="002128AE"/>
    <w:rsid w:val="00213222"/>
    <w:rsid w:val="00266C32"/>
    <w:rsid w:val="002B0DA1"/>
    <w:rsid w:val="003003AA"/>
    <w:rsid w:val="003142E3"/>
    <w:rsid w:val="003144EE"/>
    <w:rsid w:val="00351327"/>
    <w:rsid w:val="00373EFA"/>
    <w:rsid w:val="003B5CC9"/>
    <w:rsid w:val="00456796"/>
    <w:rsid w:val="004B3400"/>
    <w:rsid w:val="004B6BB5"/>
    <w:rsid w:val="004C209F"/>
    <w:rsid w:val="00530FDB"/>
    <w:rsid w:val="00543CBA"/>
    <w:rsid w:val="005659B9"/>
    <w:rsid w:val="006C0252"/>
    <w:rsid w:val="006C72EB"/>
    <w:rsid w:val="00772874"/>
    <w:rsid w:val="00787971"/>
    <w:rsid w:val="007A111B"/>
    <w:rsid w:val="007D03E4"/>
    <w:rsid w:val="007E70FC"/>
    <w:rsid w:val="007F329A"/>
    <w:rsid w:val="008075B8"/>
    <w:rsid w:val="0082326F"/>
    <w:rsid w:val="008372B7"/>
    <w:rsid w:val="00840A0A"/>
    <w:rsid w:val="00865752"/>
    <w:rsid w:val="00880ACA"/>
    <w:rsid w:val="008B5D97"/>
    <w:rsid w:val="0091054B"/>
    <w:rsid w:val="0094185B"/>
    <w:rsid w:val="0095231C"/>
    <w:rsid w:val="00965A70"/>
    <w:rsid w:val="00970503"/>
    <w:rsid w:val="009B0542"/>
    <w:rsid w:val="00A66A6D"/>
    <w:rsid w:val="00A82739"/>
    <w:rsid w:val="00A85D25"/>
    <w:rsid w:val="00C4370C"/>
    <w:rsid w:val="00C57FAB"/>
    <w:rsid w:val="00C61D33"/>
    <w:rsid w:val="00D26E87"/>
    <w:rsid w:val="00D3139D"/>
    <w:rsid w:val="00D671C6"/>
    <w:rsid w:val="00E369E3"/>
    <w:rsid w:val="00E71AC6"/>
    <w:rsid w:val="00E84B96"/>
    <w:rsid w:val="00EE43B4"/>
    <w:rsid w:val="00F7552F"/>
    <w:rsid w:val="00FB1388"/>
    <w:rsid w:val="00F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037B"/>
  <w15:chartTrackingRefBased/>
  <w15:docId w15:val="{0E34A8BA-D758-4DC3-9E98-FB4A49E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1C"/>
  </w:style>
  <w:style w:type="paragraph" w:styleId="Footer">
    <w:name w:val="footer"/>
    <w:basedOn w:val="Normal"/>
    <w:link w:val="FooterChar"/>
    <w:uiPriority w:val="99"/>
    <w:unhideWhenUsed/>
    <w:rsid w:val="009523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31C"/>
  </w:style>
  <w:style w:type="table" w:styleId="LightShading-Accent1">
    <w:name w:val="Light Shading Accent 1"/>
    <w:basedOn w:val="TableNormal"/>
    <w:uiPriority w:val="60"/>
    <w:rsid w:val="0095231C"/>
    <w:pPr>
      <w:spacing w:after="0" w:line="240" w:lineRule="auto"/>
    </w:pPr>
    <w:rPr>
      <w:rFonts w:eastAsiaTheme="minorEastAsia"/>
      <w:color w:val="2E74B5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094962A3543448F10C297C09B44E7" ma:contentTypeVersion="12" ma:contentTypeDescription="Create a new document." ma:contentTypeScope="" ma:versionID="c74e5ae3e8b886be4a8d4ebb35192621">
  <xsd:schema xmlns:xsd="http://www.w3.org/2001/XMLSchema" xmlns:xs="http://www.w3.org/2001/XMLSchema" xmlns:p="http://schemas.microsoft.com/office/2006/metadata/properties" xmlns:ns2="9af831f7-421f-4044-9ca9-1fe7eeffc760" xmlns:ns3="2252a552-c5a1-4a23-a5fb-791fa4daf229" targetNamespace="http://schemas.microsoft.com/office/2006/metadata/properties" ma:root="true" ma:fieldsID="34f800dbeb97354f2542458e38e999fe" ns2:_="" ns3:_="">
    <xsd:import namespace="9af831f7-421f-4044-9ca9-1fe7eeffc760"/>
    <xsd:import namespace="2252a552-c5a1-4a23-a5fb-791fa4daf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31f7-421f-4044-9ca9-1fe7eeff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a552-c5a1-4a23-a5fb-791fa4daf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E9A6E-7957-4533-8722-BDF303F9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831f7-421f-4044-9ca9-1fe7eeffc760"/>
    <ds:schemaRef ds:uri="2252a552-c5a1-4a23-a5fb-791fa4daf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BF561-780F-450C-9464-36FC3833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20FC9-13EB-469E-ACBF-148F21B69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Beare</dc:creator>
  <cp:keywords/>
  <dc:description/>
  <cp:lastModifiedBy>Mark Pritchard</cp:lastModifiedBy>
  <cp:revision>2</cp:revision>
  <dcterms:created xsi:type="dcterms:W3CDTF">2020-09-02T11:51:00Z</dcterms:created>
  <dcterms:modified xsi:type="dcterms:W3CDTF">2020-09-02T11:51:00Z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0x0101006AC094962A3543448F10C297C09B44E7</vt:lpwstr>
  </property>
</Properties>
</file>